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A0F8" w14:textId="77777777" w:rsidR="0083352A" w:rsidRPr="00451FE0" w:rsidRDefault="0083352A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color w:val="7F7F7F" w:themeColor="text1" w:themeTint="80"/>
          <w:sz w:val="28"/>
          <w:szCs w:val="28"/>
        </w:rPr>
      </w:pPr>
      <w:r w:rsidRPr="00451FE0">
        <w:rPr>
          <w:rFonts w:cstheme="minorHAnsi"/>
          <w:b/>
          <w:bCs/>
          <w:noProof/>
        </w:rPr>
        <w:drawing>
          <wp:inline distT="0" distB="0" distL="0" distR="0" wp14:anchorId="3385D461" wp14:editId="30316701">
            <wp:extent cx="3200400" cy="654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IR-HOR-Text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85" cy="67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C183E" w14:textId="02EADB38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color w:val="7F7F7F" w:themeColor="text1" w:themeTint="80"/>
          <w:sz w:val="28"/>
          <w:szCs w:val="28"/>
        </w:rPr>
      </w:pPr>
      <w:r w:rsidRPr="00451FE0">
        <w:rPr>
          <w:rFonts w:eastAsia="Times New Roman" w:cstheme="minorHAnsi"/>
          <w:color w:val="7F7F7F" w:themeColor="text1" w:themeTint="80"/>
          <w:sz w:val="28"/>
          <w:szCs w:val="28"/>
        </w:rPr>
        <w:t xml:space="preserve">Pressemitteilung </w:t>
      </w:r>
    </w:p>
    <w:p w14:paraId="383AEDAC" w14:textId="77777777" w:rsidR="00B96ABC" w:rsidRPr="00451FE0" w:rsidRDefault="00B96ABC" w:rsidP="000B5D4C">
      <w:pPr>
        <w:spacing w:before="240" w:after="360"/>
        <w:rPr>
          <w:rFonts w:cstheme="minorHAnsi"/>
        </w:rPr>
      </w:pPr>
      <w:r w:rsidRPr="00451FE0">
        <w:rPr>
          <w:rFonts w:cstheme="minorHAnsi"/>
        </w:rPr>
        <w:t>Weltwirtschaftsforum, Davos, Schweiz - 22. Januar 2020</w:t>
      </w:r>
    </w:p>
    <w:p w14:paraId="6BB21FBC" w14:textId="38D9DA7F" w:rsidR="00FF6D1C" w:rsidRPr="00451FE0" w:rsidRDefault="00B96ABC" w:rsidP="000B5D4C">
      <w:pPr>
        <w:jc w:val="both"/>
        <w:rPr>
          <w:rFonts w:cstheme="minorHAnsi"/>
          <w:b/>
          <w:bCs/>
          <w:sz w:val="20"/>
          <w:szCs w:val="20"/>
        </w:rPr>
      </w:pPr>
      <w:r w:rsidRPr="00451FE0">
        <w:rPr>
          <w:rFonts w:cstheme="minorHAnsi"/>
          <w:b/>
          <w:bCs/>
        </w:rPr>
        <w:t>Das Positive Impact Rating (PIR) ist ein neues Rating, das von Stud</w:t>
      </w:r>
      <w:r w:rsidR="0083352A" w:rsidRPr="00451FE0">
        <w:rPr>
          <w:rFonts w:cstheme="minorHAnsi"/>
          <w:b/>
          <w:bCs/>
        </w:rPr>
        <w:t>ierenden</w:t>
      </w:r>
      <w:r w:rsidRPr="00451FE0">
        <w:rPr>
          <w:rFonts w:cstheme="minorHAnsi"/>
          <w:b/>
          <w:bCs/>
        </w:rPr>
        <w:t xml:space="preserve"> und für Stud</w:t>
      </w:r>
      <w:r w:rsidR="0083352A" w:rsidRPr="00451FE0">
        <w:rPr>
          <w:rFonts w:cstheme="minorHAnsi"/>
          <w:b/>
          <w:bCs/>
        </w:rPr>
        <w:t>ierende</w:t>
      </w:r>
      <w:r w:rsidRPr="00451FE0">
        <w:rPr>
          <w:rFonts w:cstheme="minorHAnsi"/>
          <w:b/>
          <w:bCs/>
        </w:rPr>
        <w:t xml:space="preserve"> durchgeführt wird. Es ist das erste Mal, dass Stud</w:t>
      </w:r>
      <w:r w:rsidR="0083352A" w:rsidRPr="00451FE0">
        <w:rPr>
          <w:rFonts w:cstheme="minorHAnsi"/>
          <w:b/>
          <w:bCs/>
        </w:rPr>
        <w:t>ierende</w:t>
      </w:r>
      <w:r w:rsidRPr="00451FE0">
        <w:rPr>
          <w:rFonts w:cstheme="minorHAnsi"/>
          <w:b/>
          <w:bCs/>
        </w:rPr>
        <w:t xml:space="preserve"> auf der ganzen Welt ihre Business Schools </w:t>
      </w:r>
      <w:r w:rsidR="00586CE0" w:rsidRPr="00451FE0">
        <w:rPr>
          <w:rFonts w:cstheme="minorHAnsi"/>
          <w:b/>
          <w:bCs/>
        </w:rPr>
        <w:t>bzgl. ihrer</w:t>
      </w:r>
      <w:r w:rsidRPr="00451FE0">
        <w:rPr>
          <w:rFonts w:cstheme="minorHAnsi"/>
          <w:b/>
          <w:bCs/>
        </w:rPr>
        <w:t xml:space="preserve"> positiven Auswirkungen auf die Welt </w:t>
      </w:r>
      <w:r w:rsidR="00586CE0" w:rsidRPr="00451FE0">
        <w:rPr>
          <w:rFonts w:cstheme="minorHAnsi"/>
          <w:b/>
          <w:bCs/>
        </w:rPr>
        <w:t>bew</w:t>
      </w:r>
      <w:r w:rsidR="0003470E" w:rsidRPr="00451FE0">
        <w:rPr>
          <w:rFonts w:cstheme="minorHAnsi"/>
          <w:b/>
          <w:bCs/>
        </w:rPr>
        <w:t>erten.</w:t>
      </w:r>
      <w:r w:rsidRPr="00451FE0">
        <w:rPr>
          <w:rFonts w:cstheme="minorHAnsi"/>
          <w:b/>
          <w:bCs/>
        </w:rPr>
        <w:t xml:space="preserve"> Die</w:t>
      </w:r>
      <w:r w:rsidR="0003470E" w:rsidRPr="00451FE0">
        <w:rPr>
          <w:rFonts w:cstheme="minorHAnsi"/>
          <w:b/>
          <w:bCs/>
        </w:rPr>
        <w:t>se</w:t>
      </w:r>
      <w:r w:rsidRPr="00451FE0">
        <w:rPr>
          <w:rFonts w:cstheme="minorHAnsi"/>
          <w:b/>
          <w:bCs/>
        </w:rPr>
        <w:t xml:space="preserve"> positiven Auswirkungen gehen über </w:t>
      </w:r>
      <w:r w:rsidR="0003470E" w:rsidRPr="00451FE0">
        <w:rPr>
          <w:rFonts w:cstheme="minorHAnsi"/>
          <w:b/>
          <w:bCs/>
        </w:rPr>
        <w:t xml:space="preserve">deren </w:t>
      </w:r>
      <w:r w:rsidRPr="00451FE0">
        <w:rPr>
          <w:rFonts w:cstheme="minorHAnsi"/>
          <w:b/>
          <w:bCs/>
        </w:rPr>
        <w:t xml:space="preserve">Beitrag zu Wirtschaft und Unternehmen hinaus und </w:t>
      </w:r>
      <w:r w:rsidR="0003470E" w:rsidRPr="00451FE0">
        <w:rPr>
          <w:rFonts w:cstheme="minorHAnsi"/>
          <w:b/>
          <w:bCs/>
        </w:rPr>
        <w:t xml:space="preserve">stellen den Beitrag zu </w:t>
      </w:r>
      <w:r w:rsidRPr="00451FE0">
        <w:rPr>
          <w:rFonts w:cstheme="minorHAnsi"/>
          <w:b/>
          <w:bCs/>
        </w:rPr>
        <w:t>Gesellschaft</w:t>
      </w:r>
      <w:r w:rsidR="0003470E" w:rsidRPr="00451FE0">
        <w:rPr>
          <w:rFonts w:cstheme="minorHAnsi"/>
          <w:b/>
          <w:bCs/>
        </w:rPr>
        <w:t xml:space="preserve"> und Umwelt in den Vordergrund</w:t>
      </w:r>
      <w:r w:rsidRPr="00451FE0">
        <w:rPr>
          <w:rFonts w:cstheme="minorHAnsi"/>
          <w:b/>
          <w:bCs/>
        </w:rPr>
        <w:t>.</w:t>
      </w:r>
    </w:p>
    <w:p w14:paraId="2B78598C" w14:textId="6AAA5779" w:rsidR="00FF6D1C" w:rsidRPr="00451FE0" w:rsidRDefault="00FF6D1C" w:rsidP="000B5D4C">
      <w:pPr>
        <w:shd w:val="clear" w:color="auto" w:fill="7DE3FF"/>
        <w:spacing w:after="0" w:line="276" w:lineRule="auto"/>
        <w:ind w:left="709" w:right="686"/>
        <w:rPr>
          <w:rFonts w:cstheme="minorHAnsi"/>
          <w:i/>
          <w:iCs/>
          <w:sz w:val="20"/>
          <w:szCs w:val="20"/>
        </w:rPr>
      </w:pPr>
      <w:r w:rsidRPr="00451FE0">
        <w:rPr>
          <w:rFonts w:cstheme="minorHAnsi"/>
          <w:i/>
          <w:iCs/>
          <w:sz w:val="20"/>
          <w:szCs w:val="20"/>
        </w:rPr>
        <w:t>“</w:t>
      </w:r>
      <w:r w:rsidR="000C26B8" w:rsidRPr="00451FE0">
        <w:rPr>
          <w:rFonts w:cstheme="minorHAnsi"/>
          <w:i/>
          <w:iCs/>
          <w:sz w:val="20"/>
          <w:szCs w:val="20"/>
        </w:rPr>
        <w:t>Zukünftige Generationen werden dankbar sein, dass Studierende PIR Hochschulen gewählt haben, denn sie werden in den Unternehmen dringend gebraucht, um positive gesellschaftliche Wirkungen zu erzielen</w:t>
      </w:r>
      <w:r w:rsidRPr="00451FE0">
        <w:rPr>
          <w:rFonts w:cstheme="minorHAnsi"/>
          <w:i/>
          <w:iCs/>
          <w:sz w:val="20"/>
          <w:szCs w:val="20"/>
        </w:rPr>
        <w:t xml:space="preserve">.” </w:t>
      </w:r>
    </w:p>
    <w:p w14:paraId="43101937" w14:textId="54C2399C" w:rsidR="00FF6D1C" w:rsidRPr="00451FE0" w:rsidRDefault="00FF6D1C" w:rsidP="000B5D4C">
      <w:pPr>
        <w:shd w:val="clear" w:color="auto" w:fill="7DE3FF"/>
        <w:tabs>
          <w:tab w:val="left" w:pos="8364"/>
        </w:tabs>
        <w:spacing w:after="0" w:line="276" w:lineRule="auto"/>
        <w:ind w:left="709" w:right="567"/>
        <w:rPr>
          <w:rFonts w:cstheme="minorHAnsi"/>
          <w:i/>
          <w:iCs/>
          <w:sz w:val="20"/>
          <w:szCs w:val="20"/>
        </w:rPr>
      </w:pPr>
      <w:r w:rsidRPr="00451FE0">
        <w:rPr>
          <w:rFonts w:cstheme="minorHAnsi"/>
          <w:i/>
          <w:iCs/>
          <w:sz w:val="20"/>
          <w:szCs w:val="20"/>
        </w:rPr>
        <w:t xml:space="preserve">                                  Antonio Hautle, Executive Director, UN Global Compact Switzerland</w:t>
      </w:r>
    </w:p>
    <w:p w14:paraId="5BA42626" w14:textId="77777777" w:rsidR="00FF6D1C" w:rsidRPr="00451FE0" w:rsidRDefault="00FF6D1C" w:rsidP="000B5D4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CA8C7A3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Ein Rating, das </w:t>
      </w:r>
      <w:r w:rsidR="00E25619" w:rsidRPr="00451FE0">
        <w:rPr>
          <w:rFonts w:eastAsia="Times New Roman" w:cstheme="minorHAnsi"/>
        </w:rPr>
        <w:t xml:space="preserve">die </w:t>
      </w:r>
      <w:r w:rsidRPr="00451FE0">
        <w:rPr>
          <w:rFonts w:eastAsia="Times New Roman" w:cstheme="minorHAnsi"/>
        </w:rPr>
        <w:t xml:space="preserve">positiven </w:t>
      </w:r>
      <w:r w:rsidR="007926BC" w:rsidRPr="00451FE0">
        <w:rPr>
          <w:rFonts w:eastAsia="Times New Roman" w:cstheme="minorHAnsi"/>
        </w:rPr>
        <w:t>W</w:t>
      </w:r>
      <w:r w:rsidRPr="00451FE0">
        <w:rPr>
          <w:rFonts w:eastAsia="Times New Roman" w:cstheme="minorHAnsi"/>
        </w:rPr>
        <w:t xml:space="preserve">irkungen von Business Schools </w:t>
      </w:r>
      <w:r w:rsidR="00E25619" w:rsidRPr="00451FE0">
        <w:rPr>
          <w:rFonts w:eastAsia="Times New Roman" w:cstheme="minorHAnsi"/>
        </w:rPr>
        <w:t>auf die Gesellschaft misst</w:t>
      </w:r>
    </w:p>
    <w:p w14:paraId="61FF9041" w14:textId="18A00B49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Business Schools </w:t>
      </w:r>
      <w:r w:rsidR="0003470E" w:rsidRPr="00451FE0">
        <w:rPr>
          <w:rFonts w:eastAsia="Times New Roman" w:cstheme="minorHAnsi"/>
        </w:rPr>
        <w:t xml:space="preserve">haben </w:t>
      </w:r>
      <w:r w:rsidRPr="00451FE0">
        <w:rPr>
          <w:rFonts w:eastAsia="Times New Roman" w:cstheme="minorHAnsi"/>
        </w:rPr>
        <w:t xml:space="preserve">traditionell </w:t>
      </w:r>
      <w:r w:rsidR="0003470E" w:rsidRPr="00451FE0">
        <w:rPr>
          <w:rFonts w:eastAsia="Times New Roman" w:cstheme="minorHAnsi"/>
        </w:rPr>
        <w:t xml:space="preserve">die Aufgabe den Studierenden </w:t>
      </w:r>
      <w:r w:rsidRPr="00451FE0">
        <w:rPr>
          <w:rFonts w:eastAsia="Times New Roman" w:cstheme="minorHAnsi"/>
        </w:rPr>
        <w:t>Managementkompetenze</w:t>
      </w:r>
      <w:r w:rsidR="0003470E" w:rsidRPr="00451FE0">
        <w:rPr>
          <w:rFonts w:eastAsia="Times New Roman" w:cstheme="minorHAnsi"/>
        </w:rPr>
        <w:t>n</w:t>
      </w:r>
      <w:r w:rsidRPr="00451FE0">
        <w:rPr>
          <w:rFonts w:eastAsia="Times New Roman" w:cstheme="minorHAnsi"/>
        </w:rPr>
        <w:t xml:space="preserve"> </w:t>
      </w:r>
      <w:r w:rsidR="0003470E" w:rsidRPr="00451FE0">
        <w:rPr>
          <w:rFonts w:eastAsia="Times New Roman" w:cstheme="minorHAnsi"/>
        </w:rPr>
        <w:t xml:space="preserve">zu vermitteln </w:t>
      </w:r>
      <w:r w:rsidRPr="00451FE0">
        <w:rPr>
          <w:rFonts w:eastAsia="Times New Roman" w:cstheme="minorHAnsi"/>
        </w:rPr>
        <w:t xml:space="preserve">und Unternehmen </w:t>
      </w:r>
      <w:r w:rsidR="0003470E" w:rsidRPr="00451FE0">
        <w:rPr>
          <w:rFonts w:eastAsia="Times New Roman" w:cstheme="minorHAnsi"/>
        </w:rPr>
        <w:t xml:space="preserve">mit ausgebildeten </w:t>
      </w:r>
      <w:r w:rsidRPr="00451FE0">
        <w:rPr>
          <w:rFonts w:eastAsia="Times New Roman" w:cstheme="minorHAnsi"/>
        </w:rPr>
        <w:t>Talente</w:t>
      </w:r>
      <w:r w:rsidR="0003470E" w:rsidRPr="00451FE0">
        <w:rPr>
          <w:rFonts w:eastAsia="Times New Roman" w:cstheme="minorHAnsi"/>
        </w:rPr>
        <w:t>n</w:t>
      </w:r>
      <w:r w:rsidRPr="00451FE0">
        <w:rPr>
          <w:rFonts w:eastAsia="Times New Roman" w:cstheme="minorHAnsi"/>
        </w:rPr>
        <w:t>, Erkenntnisse</w:t>
      </w:r>
      <w:r w:rsidR="0003470E" w:rsidRPr="00451FE0">
        <w:rPr>
          <w:rFonts w:eastAsia="Times New Roman" w:cstheme="minorHAnsi"/>
        </w:rPr>
        <w:t>n</w:t>
      </w:r>
      <w:r w:rsidRPr="00451FE0">
        <w:rPr>
          <w:rFonts w:eastAsia="Times New Roman" w:cstheme="minorHAnsi"/>
        </w:rPr>
        <w:t xml:space="preserve"> aus der Forschung und Weiterbildung</w:t>
      </w:r>
      <w:r w:rsidR="0003470E" w:rsidRPr="00451FE0">
        <w:rPr>
          <w:rFonts w:eastAsia="Times New Roman" w:cstheme="minorHAnsi"/>
        </w:rPr>
        <w:t>sangeboten zu versorgen</w:t>
      </w:r>
      <w:r w:rsidRPr="00451FE0">
        <w:rPr>
          <w:rFonts w:eastAsia="Times New Roman" w:cstheme="minorHAnsi"/>
        </w:rPr>
        <w:t xml:space="preserve">. Sie </w:t>
      </w:r>
      <w:r w:rsidR="00E25619" w:rsidRPr="00451FE0">
        <w:rPr>
          <w:rFonts w:eastAsia="Times New Roman" w:cstheme="minorHAnsi"/>
        </w:rPr>
        <w:t xml:space="preserve">dienen </w:t>
      </w:r>
      <w:r w:rsidRPr="00451FE0">
        <w:rPr>
          <w:rFonts w:eastAsia="Times New Roman" w:cstheme="minorHAnsi"/>
        </w:rPr>
        <w:t>da</w:t>
      </w:r>
      <w:r w:rsidR="00E25619" w:rsidRPr="00451FE0">
        <w:rPr>
          <w:rFonts w:eastAsia="Times New Roman" w:cstheme="minorHAnsi"/>
        </w:rPr>
        <w:t>durch</w:t>
      </w:r>
      <w:r w:rsidRPr="00451FE0">
        <w:rPr>
          <w:rFonts w:eastAsia="Times New Roman" w:cstheme="minorHAnsi"/>
        </w:rPr>
        <w:t xml:space="preserve"> </w:t>
      </w:r>
      <w:r w:rsidR="00E25619" w:rsidRPr="00451FE0">
        <w:rPr>
          <w:rFonts w:eastAsia="Times New Roman" w:cstheme="minorHAnsi"/>
        </w:rPr>
        <w:t xml:space="preserve">Unternehmen und der </w:t>
      </w:r>
      <w:r w:rsidRPr="00451FE0">
        <w:rPr>
          <w:rFonts w:eastAsia="Times New Roman" w:cstheme="minorHAnsi"/>
        </w:rPr>
        <w:t xml:space="preserve">Wirtschaft. </w:t>
      </w:r>
      <w:r w:rsidR="00E25619" w:rsidRPr="00451FE0">
        <w:rPr>
          <w:rFonts w:eastAsia="Times New Roman" w:cstheme="minorHAnsi"/>
        </w:rPr>
        <w:t xml:space="preserve">Darüber hinaus gehende </w:t>
      </w:r>
      <w:r w:rsidRPr="00451FE0">
        <w:rPr>
          <w:rFonts w:eastAsia="Times New Roman" w:cstheme="minorHAnsi"/>
        </w:rPr>
        <w:t>positive Auswirkung</w:t>
      </w:r>
      <w:r w:rsidR="00E25619" w:rsidRPr="00451FE0">
        <w:rPr>
          <w:rFonts w:eastAsia="Times New Roman" w:cstheme="minorHAnsi"/>
        </w:rPr>
        <w:t>en</w:t>
      </w:r>
      <w:r w:rsidRPr="00451FE0">
        <w:rPr>
          <w:rFonts w:eastAsia="Times New Roman" w:cstheme="minorHAnsi"/>
        </w:rPr>
        <w:t xml:space="preserve"> auf die Gesellschaft</w:t>
      </w:r>
      <w:r w:rsidR="00E25619" w:rsidRPr="00451FE0">
        <w:rPr>
          <w:rFonts w:eastAsia="Times New Roman" w:cstheme="minorHAnsi"/>
        </w:rPr>
        <w:t xml:space="preserve"> stehen </w:t>
      </w:r>
      <w:r w:rsidRPr="00451FE0">
        <w:rPr>
          <w:rFonts w:eastAsia="Times New Roman" w:cstheme="minorHAnsi"/>
        </w:rPr>
        <w:t xml:space="preserve">traditionell </w:t>
      </w:r>
      <w:r w:rsidR="00E25619" w:rsidRPr="00451FE0">
        <w:rPr>
          <w:rFonts w:eastAsia="Times New Roman" w:cstheme="minorHAnsi"/>
        </w:rPr>
        <w:t xml:space="preserve">für Business Schools </w:t>
      </w:r>
      <w:r w:rsidRPr="00451FE0">
        <w:rPr>
          <w:rFonts w:eastAsia="Times New Roman" w:cstheme="minorHAnsi"/>
        </w:rPr>
        <w:t xml:space="preserve">nicht </w:t>
      </w:r>
      <w:r w:rsidR="00E25619" w:rsidRPr="00451FE0">
        <w:rPr>
          <w:rFonts w:eastAsia="Times New Roman" w:cstheme="minorHAnsi"/>
        </w:rPr>
        <w:t>im Vordergrund</w:t>
      </w:r>
      <w:r w:rsidRPr="00451FE0">
        <w:rPr>
          <w:rFonts w:eastAsia="Times New Roman" w:cstheme="minorHAnsi"/>
        </w:rPr>
        <w:t xml:space="preserve">, </w:t>
      </w:r>
      <w:r w:rsidR="00E25619" w:rsidRPr="00451FE0">
        <w:rPr>
          <w:rFonts w:eastAsia="Times New Roman" w:cstheme="minorHAnsi"/>
        </w:rPr>
        <w:t xml:space="preserve">obwohl </w:t>
      </w:r>
      <w:r w:rsidRPr="00451FE0">
        <w:rPr>
          <w:rFonts w:eastAsia="Times New Roman" w:cstheme="minorHAnsi"/>
        </w:rPr>
        <w:t>die Nachfrage danach in den letzten Jahren stetig zugenommen</w:t>
      </w:r>
      <w:r w:rsidR="00E25619" w:rsidRPr="00451FE0">
        <w:rPr>
          <w:rFonts w:eastAsia="Times New Roman" w:cstheme="minorHAnsi"/>
        </w:rPr>
        <w:t xml:space="preserve"> hat</w:t>
      </w:r>
      <w:r w:rsidRPr="00451FE0">
        <w:rPr>
          <w:rFonts w:eastAsia="Times New Roman" w:cstheme="minorHAnsi"/>
        </w:rPr>
        <w:t xml:space="preserve">. </w:t>
      </w:r>
      <w:bookmarkStart w:id="0" w:name="_Hlk30080486"/>
      <w:r w:rsidRPr="00451FE0">
        <w:rPr>
          <w:rFonts w:eastAsia="Times New Roman" w:cstheme="minorHAnsi"/>
        </w:rPr>
        <w:t>D</w:t>
      </w:r>
      <w:r w:rsidR="00E25619" w:rsidRPr="00451FE0">
        <w:rPr>
          <w:rFonts w:eastAsia="Times New Roman" w:cstheme="minorHAnsi"/>
        </w:rPr>
        <w:t>as</w:t>
      </w:r>
      <w:r w:rsidRPr="00451FE0">
        <w:rPr>
          <w:rFonts w:eastAsia="Times New Roman" w:cstheme="minorHAnsi"/>
        </w:rPr>
        <w:t xml:space="preserve"> PIR reagiert auf </w:t>
      </w:r>
      <w:r w:rsidR="00E25619" w:rsidRPr="00451FE0">
        <w:rPr>
          <w:rFonts w:eastAsia="Times New Roman" w:cstheme="minorHAnsi"/>
        </w:rPr>
        <w:t xml:space="preserve">entsprechende </w:t>
      </w:r>
      <w:r w:rsidRPr="00451FE0">
        <w:rPr>
          <w:rFonts w:eastAsia="Times New Roman" w:cstheme="minorHAnsi"/>
        </w:rPr>
        <w:t>Forderung</w:t>
      </w:r>
      <w:r w:rsidR="00E25619" w:rsidRPr="00451FE0">
        <w:rPr>
          <w:rFonts w:eastAsia="Times New Roman" w:cstheme="minorHAnsi"/>
        </w:rPr>
        <w:t>en</w:t>
      </w:r>
      <w:r w:rsidRPr="00451FE0">
        <w:rPr>
          <w:rFonts w:eastAsia="Times New Roman" w:cstheme="minorHAnsi"/>
        </w:rPr>
        <w:t xml:space="preserve"> nach einer positiven </w:t>
      </w:r>
      <w:r w:rsidR="00E25619" w:rsidRPr="00451FE0">
        <w:rPr>
          <w:rFonts w:eastAsia="Times New Roman" w:cstheme="minorHAnsi"/>
        </w:rPr>
        <w:t xml:space="preserve">gesellschaftlichen </w:t>
      </w:r>
      <w:r w:rsidRPr="00451FE0">
        <w:rPr>
          <w:rFonts w:eastAsia="Times New Roman" w:cstheme="minorHAnsi"/>
        </w:rPr>
        <w:t>Wirkung von Business Schools</w:t>
      </w:r>
      <w:bookmarkEnd w:id="0"/>
      <w:r w:rsidRPr="00451FE0">
        <w:rPr>
          <w:rFonts w:eastAsia="Times New Roman" w:cstheme="minorHAnsi"/>
        </w:rPr>
        <w:t xml:space="preserve">, wie </w:t>
      </w:r>
      <w:r w:rsidR="00E25619" w:rsidRPr="00451FE0">
        <w:rPr>
          <w:rFonts w:eastAsia="Times New Roman" w:cstheme="minorHAnsi"/>
        </w:rPr>
        <w:t xml:space="preserve">sie auch in den </w:t>
      </w:r>
      <w:r w:rsidRPr="00451FE0">
        <w:rPr>
          <w:rFonts w:eastAsia="Times New Roman" w:cstheme="minorHAnsi"/>
        </w:rPr>
        <w:t>UN-Ziele</w:t>
      </w:r>
      <w:r w:rsidR="00E25619" w:rsidRPr="00451FE0">
        <w:rPr>
          <w:rFonts w:eastAsia="Times New Roman" w:cstheme="minorHAnsi"/>
        </w:rPr>
        <w:t>n</w:t>
      </w:r>
      <w:r w:rsidRPr="00451FE0">
        <w:rPr>
          <w:rFonts w:eastAsia="Times New Roman" w:cstheme="minorHAnsi"/>
        </w:rPr>
        <w:t xml:space="preserve"> für </w:t>
      </w:r>
      <w:r w:rsidR="00E25619" w:rsidRPr="00451FE0">
        <w:rPr>
          <w:rFonts w:eastAsia="Times New Roman" w:cstheme="minorHAnsi"/>
        </w:rPr>
        <w:t xml:space="preserve">eine </w:t>
      </w:r>
      <w:r w:rsidRPr="00451FE0">
        <w:rPr>
          <w:rFonts w:eastAsia="Times New Roman" w:cstheme="minorHAnsi"/>
        </w:rPr>
        <w:t xml:space="preserve">nachhaltige Entwicklung </w:t>
      </w:r>
      <w:r w:rsidR="00E25619" w:rsidRPr="00451FE0">
        <w:rPr>
          <w:rFonts w:eastAsia="Times New Roman" w:cstheme="minorHAnsi"/>
        </w:rPr>
        <w:t>(UN SDGs) zum Ausdruck kommen</w:t>
      </w:r>
      <w:r w:rsidRPr="00451FE0">
        <w:rPr>
          <w:rFonts w:eastAsia="Times New Roman" w:cstheme="minorHAnsi"/>
        </w:rPr>
        <w:t>.</w:t>
      </w:r>
    </w:p>
    <w:p w14:paraId="49219BE9" w14:textId="2392B499" w:rsidR="00FF6D1C" w:rsidRPr="00451FE0" w:rsidRDefault="00FF6D1C" w:rsidP="000B5D4C">
      <w:pPr>
        <w:shd w:val="clear" w:color="auto" w:fill="7DE3FF"/>
        <w:spacing w:after="0" w:line="276" w:lineRule="auto"/>
        <w:ind w:left="709" w:right="686"/>
        <w:jc w:val="both"/>
        <w:rPr>
          <w:rFonts w:cstheme="minorHAnsi"/>
          <w:i/>
          <w:iCs/>
          <w:sz w:val="20"/>
          <w:szCs w:val="20"/>
        </w:rPr>
      </w:pPr>
      <w:r w:rsidRPr="00451FE0">
        <w:rPr>
          <w:rFonts w:cstheme="minorHAnsi"/>
          <w:i/>
          <w:iCs/>
          <w:sz w:val="20"/>
          <w:szCs w:val="20"/>
        </w:rPr>
        <w:t xml:space="preserve"> “</w:t>
      </w:r>
      <w:r w:rsidR="000C26B8" w:rsidRPr="00451FE0">
        <w:rPr>
          <w:rFonts w:cstheme="minorHAnsi"/>
          <w:i/>
          <w:iCs/>
          <w:sz w:val="20"/>
          <w:szCs w:val="20"/>
        </w:rPr>
        <w:t xml:space="preserve">Studierende verlangen einen </w:t>
      </w:r>
      <w:proofErr w:type="spellStart"/>
      <w:r w:rsidR="000C26B8" w:rsidRPr="00451FE0">
        <w:rPr>
          <w:rFonts w:cstheme="minorHAnsi"/>
          <w:i/>
          <w:iCs/>
          <w:sz w:val="20"/>
          <w:szCs w:val="20"/>
        </w:rPr>
        <w:t>Paradigmawandel</w:t>
      </w:r>
      <w:proofErr w:type="spellEnd"/>
      <w:r w:rsidR="000C26B8" w:rsidRPr="00451FE0">
        <w:rPr>
          <w:rFonts w:cstheme="minorHAnsi"/>
          <w:i/>
          <w:iCs/>
          <w:sz w:val="20"/>
          <w:szCs w:val="20"/>
        </w:rPr>
        <w:t xml:space="preserve"> in Business Schools. Nachdem wir 2019 unsere Stimme deutlich erhoben haben, gibt uns das PIR nun die Möglichkeit zusammen mit den Business Schools zu handeln, um einen tiefen Wandel zu erzielen.»</w:t>
      </w:r>
      <w:r w:rsidRPr="00451FE0">
        <w:rPr>
          <w:rFonts w:cstheme="minorHAnsi"/>
          <w:i/>
          <w:iCs/>
          <w:sz w:val="20"/>
          <w:szCs w:val="20"/>
        </w:rPr>
        <w:t xml:space="preserve"> </w:t>
      </w:r>
    </w:p>
    <w:p w14:paraId="2967040D" w14:textId="105A0A04" w:rsidR="00FF6D1C" w:rsidRPr="00451FE0" w:rsidRDefault="00FF6D1C" w:rsidP="000B5D4C">
      <w:pPr>
        <w:shd w:val="clear" w:color="auto" w:fill="7DE3FF"/>
        <w:tabs>
          <w:tab w:val="right" w:pos="8931"/>
        </w:tabs>
        <w:spacing w:after="0" w:line="276" w:lineRule="auto"/>
        <w:ind w:left="709" w:right="708"/>
        <w:jc w:val="both"/>
        <w:rPr>
          <w:rFonts w:cstheme="minorHAnsi"/>
          <w:i/>
          <w:iCs/>
          <w:sz w:val="20"/>
          <w:szCs w:val="20"/>
        </w:rPr>
      </w:pPr>
      <w:r w:rsidRPr="00451FE0">
        <w:rPr>
          <w:rFonts w:cstheme="minorHAnsi"/>
          <w:i/>
          <w:iCs/>
          <w:sz w:val="20"/>
          <w:szCs w:val="20"/>
        </w:rPr>
        <w:t xml:space="preserve">                                                            Clémentine Robert, President oikos International</w:t>
      </w:r>
    </w:p>
    <w:p w14:paraId="7013285B" w14:textId="77777777" w:rsidR="00FF6D1C" w:rsidRPr="00451FE0" w:rsidRDefault="00FF6D1C" w:rsidP="000B5D4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44DF7DD" w14:textId="6D4CE47C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>W</w:t>
      </w:r>
      <w:r w:rsidR="00FF6D1C" w:rsidRPr="00451FE0">
        <w:rPr>
          <w:rFonts w:eastAsia="Times New Roman" w:cstheme="minorHAnsi"/>
          <w:b/>
          <w:bCs/>
        </w:rPr>
        <w:t>as Studierende von</w:t>
      </w:r>
      <w:r w:rsidRPr="00451FE0">
        <w:rPr>
          <w:rFonts w:eastAsia="Times New Roman" w:cstheme="minorHAnsi"/>
          <w:b/>
          <w:bCs/>
        </w:rPr>
        <w:t xml:space="preserve"> </w:t>
      </w:r>
      <w:r w:rsidR="00FF6D1C" w:rsidRPr="00451FE0">
        <w:rPr>
          <w:rFonts w:eastAsia="Times New Roman" w:cstheme="minorHAnsi"/>
          <w:b/>
          <w:bCs/>
        </w:rPr>
        <w:t xml:space="preserve">ihren </w:t>
      </w:r>
      <w:r w:rsidRPr="00451FE0">
        <w:rPr>
          <w:rFonts w:eastAsia="Times New Roman" w:cstheme="minorHAnsi"/>
          <w:b/>
          <w:bCs/>
        </w:rPr>
        <w:t xml:space="preserve">Business Schools </w:t>
      </w:r>
      <w:r w:rsidR="00FF6D1C" w:rsidRPr="00451FE0">
        <w:rPr>
          <w:rFonts w:eastAsia="Times New Roman" w:cstheme="minorHAnsi"/>
          <w:b/>
          <w:bCs/>
        </w:rPr>
        <w:t>erwarten</w:t>
      </w:r>
    </w:p>
    <w:p w14:paraId="03B096B0" w14:textId="77777777" w:rsidR="000B5D4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Die </w:t>
      </w:r>
      <w:r w:rsidR="00E25619" w:rsidRPr="00451FE0">
        <w:rPr>
          <w:rFonts w:eastAsia="Times New Roman" w:cstheme="minorHAnsi"/>
        </w:rPr>
        <w:t>Studierenden</w:t>
      </w:r>
      <w:r w:rsidRPr="00451FE0">
        <w:rPr>
          <w:rFonts w:eastAsia="Times New Roman" w:cstheme="minorHAnsi"/>
        </w:rPr>
        <w:t xml:space="preserve"> </w:t>
      </w:r>
      <w:r w:rsidR="00E25619" w:rsidRPr="00451FE0">
        <w:rPr>
          <w:rFonts w:eastAsia="Times New Roman" w:cstheme="minorHAnsi"/>
        </w:rPr>
        <w:t>haben eine Fülle von Vorschlägen gemacht</w:t>
      </w:r>
      <w:r w:rsidRPr="00451FE0">
        <w:rPr>
          <w:rFonts w:eastAsia="Times New Roman" w:cstheme="minorHAnsi"/>
        </w:rPr>
        <w:t xml:space="preserve">, wie ihre </w:t>
      </w:r>
      <w:r w:rsidR="00E25619" w:rsidRPr="00451FE0">
        <w:rPr>
          <w:rFonts w:eastAsia="Times New Roman" w:cstheme="minorHAnsi"/>
        </w:rPr>
        <w:t xml:space="preserve">Business Schools die </w:t>
      </w:r>
      <w:r w:rsidRPr="00451FE0">
        <w:rPr>
          <w:rFonts w:eastAsia="Times New Roman" w:cstheme="minorHAnsi"/>
        </w:rPr>
        <w:t xml:space="preserve">positive Wirkung steigern können. Dies </w:t>
      </w:r>
      <w:r w:rsidR="00174A32" w:rsidRPr="00451FE0">
        <w:rPr>
          <w:rFonts w:eastAsia="Times New Roman" w:cstheme="minorHAnsi"/>
        </w:rPr>
        <w:t xml:space="preserve">kann als </w:t>
      </w:r>
      <w:r w:rsidRPr="00451FE0">
        <w:rPr>
          <w:rFonts w:eastAsia="Times New Roman" w:cstheme="minorHAnsi"/>
        </w:rPr>
        <w:t>ein weiteres Zeichen dafür</w:t>
      </w:r>
      <w:r w:rsidR="00174A32" w:rsidRPr="00451FE0">
        <w:rPr>
          <w:rFonts w:eastAsia="Times New Roman" w:cstheme="minorHAnsi"/>
        </w:rPr>
        <w:t xml:space="preserve"> gesehen werden</w:t>
      </w:r>
      <w:r w:rsidRPr="00451FE0">
        <w:rPr>
          <w:rFonts w:eastAsia="Times New Roman" w:cstheme="minorHAnsi"/>
        </w:rPr>
        <w:t xml:space="preserve">, dass 2019 das Jahr war, in dem die Jugend </w:t>
      </w:r>
      <w:r w:rsidR="00174A32" w:rsidRPr="00451FE0">
        <w:rPr>
          <w:rFonts w:eastAsia="Times New Roman" w:cstheme="minorHAnsi"/>
        </w:rPr>
        <w:t xml:space="preserve">sich </w:t>
      </w:r>
      <w:r w:rsidR="00DE0217" w:rsidRPr="00451FE0">
        <w:rPr>
          <w:rFonts w:eastAsia="Times New Roman" w:cstheme="minorHAnsi"/>
        </w:rPr>
        <w:t xml:space="preserve">zu </w:t>
      </w:r>
      <w:r w:rsidRPr="00451FE0">
        <w:rPr>
          <w:rFonts w:eastAsia="Times New Roman" w:cstheme="minorHAnsi"/>
        </w:rPr>
        <w:t xml:space="preserve">Wort </w:t>
      </w:r>
      <w:r w:rsidR="00174A32" w:rsidRPr="00451FE0">
        <w:rPr>
          <w:rFonts w:eastAsia="Times New Roman" w:cstheme="minorHAnsi"/>
        </w:rPr>
        <w:t xml:space="preserve">meldete </w:t>
      </w:r>
      <w:r w:rsidRPr="00451FE0">
        <w:rPr>
          <w:rFonts w:eastAsia="Times New Roman" w:cstheme="minorHAnsi"/>
        </w:rPr>
        <w:t>und sich das globale Bewusstsein nicht nur in Bezug auf die Klimakrise, sondern auch in Bezug auf soziale Gerechtigkeit verschob</w:t>
      </w:r>
      <w:r w:rsidR="00174A32" w:rsidRPr="00451FE0">
        <w:rPr>
          <w:rFonts w:eastAsia="Times New Roman" w:cstheme="minorHAnsi"/>
        </w:rPr>
        <w:t>en hat</w:t>
      </w:r>
      <w:r w:rsidRPr="00451FE0">
        <w:rPr>
          <w:rFonts w:eastAsia="Times New Roman" w:cstheme="minorHAnsi"/>
        </w:rPr>
        <w:t xml:space="preserve">. </w:t>
      </w:r>
    </w:p>
    <w:p w14:paraId="4BD8DD16" w14:textId="675A064D" w:rsidR="000B5D4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Den </w:t>
      </w:r>
      <w:r w:rsidR="00174A32" w:rsidRPr="00451FE0">
        <w:rPr>
          <w:rFonts w:eastAsia="Times New Roman" w:cstheme="minorHAnsi"/>
        </w:rPr>
        <w:t xml:space="preserve">Studierenden </w:t>
      </w:r>
      <w:r w:rsidRPr="00451FE0">
        <w:rPr>
          <w:rFonts w:eastAsia="Times New Roman" w:cstheme="minorHAnsi"/>
        </w:rPr>
        <w:t xml:space="preserve">ist klar, was ihre Schulen </w:t>
      </w:r>
      <w:r w:rsidRPr="00451FE0">
        <w:rPr>
          <w:rFonts w:eastAsia="Times New Roman" w:cstheme="minorHAnsi"/>
          <w:b/>
          <w:bCs/>
        </w:rPr>
        <w:t>NICHT tun soll</w:t>
      </w:r>
      <w:r w:rsidR="00174A32" w:rsidRPr="00451FE0">
        <w:rPr>
          <w:rFonts w:eastAsia="Times New Roman" w:cstheme="minorHAnsi"/>
          <w:b/>
          <w:bCs/>
        </w:rPr>
        <w:t>t</w:t>
      </w:r>
      <w:r w:rsidRPr="00451FE0">
        <w:rPr>
          <w:rFonts w:eastAsia="Times New Roman" w:cstheme="minorHAnsi"/>
          <w:b/>
          <w:bCs/>
        </w:rPr>
        <w:t>en</w:t>
      </w:r>
      <w:r w:rsidRPr="00451FE0">
        <w:rPr>
          <w:rFonts w:eastAsia="Times New Roman" w:cstheme="minorHAnsi"/>
        </w:rPr>
        <w:t xml:space="preserve">: 1) Keine Investitionen in fossile Brennstoffe mehr tätigen; 2) </w:t>
      </w:r>
      <w:r w:rsidR="00174A32" w:rsidRPr="00451FE0">
        <w:rPr>
          <w:rFonts w:eastAsia="Times New Roman" w:cstheme="minorHAnsi"/>
        </w:rPr>
        <w:t xml:space="preserve">Aufhören </w:t>
      </w:r>
      <w:r w:rsidRPr="00451FE0">
        <w:rPr>
          <w:rFonts w:eastAsia="Times New Roman" w:cstheme="minorHAnsi"/>
        </w:rPr>
        <w:t xml:space="preserve">Nachhaltigkeit und soziales Unternehmertum als </w:t>
      </w:r>
      <w:r w:rsidR="00174A32" w:rsidRPr="00451FE0">
        <w:rPr>
          <w:rFonts w:eastAsia="Times New Roman" w:cstheme="minorHAnsi"/>
        </w:rPr>
        <w:t xml:space="preserve">nebensächliche </w:t>
      </w:r>
      <w:r w:rsidRPr="00451FE0">
        <w:rPr>
          <w:rFonts w:eastAsia="Times New Roman" w:cstheme="minorHAnsi"/>
        </w:rPr>
        <w:t>Themen zu behandeln</w:t>
      </w:r>
      <w:r w:rsidR="00174A32" w:rsidRPr="00451FE0">
        <w:rPr>
          <w:rFonts w:eastAsia="Times New Roman" w:cstheme="minorHAnsi"/>
        </w:rPr>
        <w:t>;</w:t>
      </w:r>
      <w:r w:rsidRPr="00451FE0">
        <w:rPr>
          <w:rFonts w:eastAsia="Times New Roman" w:cstheme="minorHAnsi"/>
        </w:rPr>
        <w:t xml:space="preserve"> 3) </w:t>
      </w:r>
      <w:r w:rsidR="00174A32" w:rsidRPr="00451FE0">
        <w:rPr>
          <w:rFonts w:eastAsia="Times New Roman" w:cstheme="minorHAnsi"/>
        </w:rPr>
        <w:t xml:space="preserve">Aufhören mit ethisch zweifelhaften Unternehmen und Personen zusammen zu arbeiten </w:t>
      </w:r>
      <w:r w:rsidRPr="00451FE0">
        <w:rPr>
          <w:rFonts w:eastAsia="Times New Roman" w:cstheme="minorHAnsi"/>
        </w:rPr>
        <w:t xml:space="preserve">und Gelder von </w:t>
      </w:r>
      <w:r w:rsidR="00174A32" w:rsidRPr="00451FE0">
        <w:rPr>
          <w:rFonts w:eastAsia="Times New Roman" w:cstheme="minorHAnsi"/>
        </w:rPr>
        <w:t xml:space="preserve">ihnen </w:t>
      </w:r>
      <w:r w:rsidRPr="00451FE0">
        <w:rPr>
          <w:rFonts w:eastAsia="Times New Roman" w:cstheme="minorHAnsi"/>
        </w:rPr>
        <w:t>anzunehmen</w:t>
      </w:r>
      <w:r w:rsidR="00174A32" w:rsidRPr="00451FE0">
        <w:rPr>
          <w:rFonts w:eastAsia="Times New Roman" w:cstheme="minorHAnsi"/>
        </w:rPr>
        <w:t>;</w:t>
      </w:r>
      <w:r w:rsidRPr="00451FE0">
        <w:rPr>
          <w:rFonts w:eastAsia="Times New Roman" w:cstheme="minorHAnsi"/>
        </w:rPr>
        <w:t xml:space="preserve"> 4) </w:t>
      </w:r>
      <w:r w:rsidR="00174A32" w:rsidRPr="00451FE0">
        <w:rPr>
          <w:rFonts w:eastAsia="Times New Roman" w:cstheme="minorHAnsi"/>
        </w:rPr>
        <w:t>Aufhören</w:t>
      </w:r>
      <w:r w:rsidRPr="00451FE0">
        <w:rPr>
          <w:rFonts w:eastAsia="Times New Roman" w:cstheme="minorHAnsi"/>
        </w:rPr>
        <w:t xml:space="preserve"> Professoren einzustellen, </w:t>
      </w:r>
      <w:r w:rsidR="00174A32" w:rsidRPr="00451FE0">
        <w:rPr>
          <w:rFonts w:eastAsia="Times New Roman" w:cstheme="minorHAnsi"/>
        </w:rPr>
        <w:t xml:space="preserve">für die </w:t>
      </w:r>
      <w:r w:rsidRPr="00451FE0">
        <w:rPr>
          <w:rFonts w:eastAsia="Times New Roman" w:cstheme="minorHAnsi"/>
        </w:rPr>
        <w:t xml:space="preserve">es nicht wichtig ist, </w:t>
      </w:r>
      <w:r w:rsidR="00174A32" w:rsidRPr="00451FE0">
        <w:rPr>
          <w:rFonts w:eastAsia="Times New Roman" w:cstheme="minorHAnsi"/>
        </w:rPr>
        <w:t xml:space="preserve">einen Beitrag an die Gesellschaft </w:t>
      </w:r>
      <w:r w:rsidRPr="00451FE0">
        <w:rPr>
          <w:rFonts w:eastAsia="Times New Roman" w:cstheme="minorHAnsi"/>
        </w:rPr>
        <w:t xml:space="preserve">zu </w:t>
      </w:r>
      <w:r w:rsidR="00174A32" w:rsidRPr="00451FE0">
        <w:rPr>
          <w:rFonts w:eastAsia="Times New Roman" w:cstheme="minorHAnsi"/>
        </w:rPr>
        <w:t>leisten;</w:t>
      </w:r>
      <w:r w:rsidRPr="00451FE0">
        <w:rPr>
          <w:rFonts w:eastAsia="Times New Roman" w:cstheme="minorHAnsi"/>
        </w:rPr>
        <w:t xml:space="preserve"> 5) </w:t>
      </w:r>
      <w:r w:rsidR="00174A32" w:rsidRPr="00451FE0">
        <w:rPr>
          <w:rFonts w:eastAsia="Times New Roman" w:cstheme="minorHAnsi"/>
        </w:rPr>
        <w:t>Aufh</w:t>
      </w:r>
      <w:r w:rsidRPr="00451FE0">
        <w:rPr>
          <w:rFonts w:eastAsia="Times New Roman" w:cstheme="minorHAnsi"/>
        </w:rPr>
        <w:t>ören</w:t>
      </w:r>
      <w:r w:rsidR="00174A32" w:rsidRPr="00451FE0">
        <w:rPr>
          <w:rFonts w:eastAsia="Times New Roman" w:cstheme="minorHAnsi"/>
        </w:rPr>
        <w:t xml:space="preserve"> </w:t>
      </w:r>
      <w:r w:rsidRPr="00451FE0">
        <w:rPr>
          <w:rFonts w:eastAsia="Times New Roman" w:cstheme="minorHAnsi"/>
        </w:rPr>
        <w:t xml:space="preserve">Gewinnmaximierung </w:t>
      </w:r>
      <w:r w:rsidR="00174A32" w:rsidRPr="00451FE0">
        <w:rPr>
          <w:rFonts w:eastAsia="Times New Roman" w:cstheme="minorHAnsi"/>
        </w:rPr>
        <w:t xml:space="preserve">als Zielsetzung </w:t>
      </w:r>
      <w:r w:rsidRPr="00451FE0">
        <w:rPr>
          <w:rFonts w:eastAsia="Times New Roman" w:cstheme="minorHAnsi"/>
        </w:rPr>
        <w:t xml:space="preserve">zu betonen. </w:t>
      </w:r>
    </w:p>
    <w:p w14:paraId="5E2AA27D" w14:textId="59A67220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Es besteht auch ein </w:t>
      </w:r>
      <w:r w:rsidR="00174A32" w:rsidRPr="00451FE0">
        <w:rPr>
          <w:rFonts w:eastAsia="Times New Roman" w:cstheme="minorHAnsi"/>
        </w:rPr>
        <w:t xml:space="preserve">weitgehender </w:t>
      </w:r>
      <w:r w:rsidRPr="00451FE0">
        <w:rPr>
          <w:rFonts w:eastAsia="Times New Roman" w:cstheme="minorHAnsi"/>
        </w:rPr>
        <w:t xml:space="preserve">Konsens darüber, was ihre </w:t>
      </w:r>
      <w:r w:rsidR="007926BC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</w:t>
      </w:r>
      <w:r w:rsidR="00174A32" w:rsidRPr="00451FE0">
        <w:rPr>
          <w:rFonts w:eastAsia="Times New Roman" w:cstheme="minorHAnsi"/>
        </w:rPr>
        <w:t xml:space="preserve">stattdessen </w:t>
      </w:r>
      <w:r w:rsidR="00174A32" w:rsidRPr="00451FE0">
        <w:rPr>
          <w:rFonts w:eastAsia="Times New Roman" w:cstheme="minorHAnsi"/>
          <w:b/>
          <w:bCs/>
        </w:rPr>
        <w:t xml:space="preserve">TUN </w:t>
      </w:r>
      <w:r w:rsidRPr="00451FE0">
        <w:rPr>
          <w:rFonts w:eastAsia="Times New Roman" w:cstheme="minorHAnsi"/>
          <w:b/>
          <w:bCs/>
        </w:rPr>
        <w:t>soll</w:t>
      </w:r>
      <w:r w:rsidR="00174A32" w:rsidRPr="00451FE0">
        <w:rPr>
          <w:rFonts w:eastAsia="Times New Roman" w:cstheme="minorHAnsi"/>
          <w:b/>
          <w:bCs/>
        </w:rPr>
        <w:t>t</w:t>
      </w:r>
      <w:r w:rsidRPr="00451FE0">
        <w:rPr>
          <w:rFonts w:eastAsia="Times New Roman" w:cstheme="minorHAnsi"/>
          <w:b/>
          <w:bCs/>
        </w:rPr>
        <w:t>en</w:t>
      </w:r>
      <w:r w:rsidRPr="00451FE0">
        <w:rPr>
          <w:rFonts w:eastAsia="Times New Roman" w:cstheme="minorHAnsi"/>
        </w:rPr>
        <w:t xml:space="preserve">: 1) Nachhaltigkeit und </w:t>
      </w:r>
      <w:r w:rsidR="00174A32" w:rsidRPr="00451FE0">
        <w:rPr>
          <w:rFonts w:eastAsia="Times New Roman" w:cstheme="minorHAnsi"/>
        </w:rPr>
        <w:t xml:space="preserve">gesellschaftliche </w:t>
      </w:r>
      <w:r w:rsidRPr="00451FE0">
        <w:rPr>
          <w:rFonts w:eastAsia="Times New Roman" w:cstheme="minorHAnsi"/>
        </w:rPr>
        <w:t xml:space="preserve">Auswirkungen </w:t>
      </w:r>
      <w:r w:rsidR="00174A32" w:rsidRPr="00451FE0">
        <w:rPr>
          <w:rFonts w:eastAsia="Times New Roman" w:cstheme="minorHAnsi"/>
        </w:rPr>
        <w:t>fest in de</w:t>
      </w:r>
      <w:r w:rsidRPr="00451FE0">
        <w:rPr>
          <w:rFonts w:eastAsia="Times New Roman" w:cstheme="minorHAnsi"/>
        </w:rPr>
        <w:t xml:space="preserve">n Lehrplänen </w:t>
      </w:r>
      <w:r w:rsidR="00174A32" w:rsidRPr="00451FE0">
        <w:rPr>
          <w:rFonts w:eastAsia="Times New Roman" w:cstheme="minorHAnsi"/>
        </w:rPr>
        <w:t>verankern</w:t>
      </w:r>
      <w:r w:rsidRPr="00451FE0">
        <w:rPr>
          <w:rFonts w:eastAsia="Times New Roman" w:cstheme="minorHAnsi"/>
        </w:rPr>
        <w:t xml:space="preserve">; 2) </w:t>
      </w:r>
      <w:r w:rsidR="00174A32" w:rsidRPr="00451FE0">
        <w:rPr>
          <w:rFonts w:eastAsia="Times New Roman" w:cstheme="minorHAnsi"/>
        </w:rPr>
        <w:t xml:space="preserve">Die Stimme </w:t>
      </w:r>
      <w:r w:rsidR="00174A32" w:rsidRPr="00451FE0">
        <w:rPr>
          <w:rFonts w:eastAsia="Times New Roman" w:cstheme="minorHAnsi"/>
        </w:rPr>
        <w:lastRenderedPageBreak/>
        <w:t xml:space="preserve">der </w:t>
      </w:r>
      <w:r w:rsidRPr="00451FE0">
        <w:rPr>
          <w:rFonts w:eastAsia="Times New Roman" w:cstheme="minorHAnsi"/>
        </w:rPr>
        <w:t>Wissenschaft und Fakten in die politische</w:t>
      </w:r>
      <w:r w:rsidR="00174A32" w:rsidRPr="00451FE0">
        <w:rPr>
          <w:rFonts w:eastAsia="Times New Roman" w:cstheme="minorHAnsi"/>
        </w:rPr>
        <w:t xml:space="preserve"> Diskussion</w:t>
      </w:r>
      <w:r w:rsidRPr="00451FE0">
        <w:rPr>
          <w:rFonts w:eastAsia="Times New Roman" w:cstheme="minorHAnsi"/>
        </w:rPr>
        <w:t xml:space="preserve"> einbringen</w:t>
      </w:r>
      <w:r w:rsidR="00174A32" w:rsidRPr="00451FE0">
        <w:rPr>
          <w:rFonts w:eastAsia="Times New Roman" w:cstheme="minorHAnsi"/>
        </w:rPr>
        <w:t>;</w:t>
      </w:r>
      <w:r w:rsidRPr="00451FE0">
        <w:rPr>
          <w:rFonts w:eastAsia="Times New Roman" w:cstheme="minorHAnsi"/>
        </w:rPr>
        <w:t xml:space="preserve"> 3) CO2-Emissionen und Lebensmittelverschwendung reduzieren; 4) </w:t>
      </w:r>
      <w:r w:rsidR="007926BC" w:rsidRPr="00451FE0">
        <w:rPr>
          <w:rFonts w:eastAsia="Times New Roman" w:cstheme="minorHAnsi"/>
        </w:rPr>
        <w:t xml:space="preserve">Für </w:t>
      </w:r>
      <w:r w:rsidRPr="00451FE0">
        <w:rPr>
          <w:rFonts w:eastAsia="Times New Roman" w:cstheme="minorHAnsi"/>
        </w:rPr>
        <w:t xml:space="preserve">Geschlechtergleichstellung </w:t>
      </w:r>
      <w:r w:rsidR="007926BC" w:rsidRPr="00451FE0">
        <w:rPr>
          <w:rFonts w:eastAsia="Times New Roman" w:cstheme="minorHAnsi"/>
        </w:rPr>
        <w:t xml:space="preserve">bei </w:t>
      </w:r>
      <w:r w:rsidRPr="00451FE0">
        <w:rPr>
          <w:rFonts w:eastAsia="Times New Roman" w:cstheme="minorHAnsi"/>
        </w:rPr>
        <w:t xml:space="preserve">Studierenden und </w:t>
      </w:r>
      <w:r w:rsidR="007926BC" w:rsidRPr="00451FE0">
        <w:rPr>
          <w:rFonts w:eastAsia="Times New Roman" w:cstheme="minorHAnsi"/>
        </w:rPr>
        <w:t>Dozierenden sorgen;</w:t>
      </w:r>
      <w:r w:rsidRPr="00451FE0">
        <w:rPr>
          <w:rFonts w:eastAsia="Times New Roman" w:cstheme="minorHAnsi"/>
        </w:rPr>
        <w:t xml:space="preserve"> 5) </w:t>
      </w:r>
      <w:r w:rsidR="007926BC" w:rsidRPr="00451FE0">
        <w:rPr>
          <w:rFonts w:eastAsia="Times New Roman" w:cstheme="minorHAnsi"/>
        </w:rPr>
        <w:t xml:space="preserve">Den </w:t>
      </w:r>
      <w:r w:rsidRPr="00451FE0">
        <w:rPr>
          <w:rFonts w:eastAsia="Times New Roman" w:cstheme="minorHAnsi"/>
        </w:rPr>
        <w:t xml:space="preserve">Austausch mit anderen </w:t>
      </w:r>
      <w:r w:rsidR="007926BC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>chulen</w:t>
      </w:r>
      <w:r w:rsidR="007926BC" w:rsidRPr="00451FE0">
        <w:rPr>
          <w:rFonts w:eastAsia="Times New Roman" w:cstheme="minorHAnsi"/>
        </w:rPr>
        <w:t xml:space="preserve"> pflegen</w:t>
      </w:r>
      <w:r w:rsidRPr="00451FE0">
        <w:rPr>
          <w:rFonts w:eastAsia="Times New Roman" w:cstheme="minorHAnsi"/>
        </w:rPr>
        <w:t xml:space="preserve">, </w:t>
      </w:r>
      <w:r w:rsidR="007926BC" w:rsidRPr="00451FE0">
        <w:rPr>
          <w:rFonts w:eastAsia="Times New Roman" w:cstheme="minorHAnsi"/>
        </w:rPr>
        <w:t>um gute Praktiken aus</w:t>
      </w:r>
      <w:r w:rsidR="00DE0217" w:rsidRPr="00451FE0">
        <w:rPr>
          <w:rFonts w:eastAsia="Times New Roman" w:cstheme="minorHAnsi"/>
        </w:rPr>
        <w:t>zu</w:t>
      </w:r>
      <w:r w:rsidR="007926BC" w:rsidRPr="00451FE0">
        <w:rPr>
          <w:rFonts w:eastAsia="Times New Roman" w:cstheme="minorHAnsi"/>
        </w:rPr>
        <w:t xml:space="preserve">tauschen und </w:t>
      </w:r>
      <w:r w:rsidRPr="00451FE0">
        <w:rPr>
          <w:rFonts w:eastAsia="Times New Roman" w:cstheme="minorHAnsi"/>
        </w:rPr>
        <w:t xml:space="preserve">gemeinsam </w:t>
      </w:r>
      <w:r w:rsidR="007926BC" w:rsidRPr="00451FE0">
        <w:rPr>
          <w:rFonts w:eastAsia="Times New Roman" w:cstheme="minorHAnsi"/>
        </w:rPr>
        <w:t xml:space="preserve">weiter </w:t>
      </w:r>
      <w:r w:rsidR="00DE0217" w:rsidRPr="00451FE0">
        <w:rPr>
          <w:rFonts w:eastAsia="Times New Roman" w:cstheme="minorHAnsi"/>
        </w:rPr>
        <w:t xml:space="preserve">zu </w:t>
      </w:r>
      <w:r w:rsidRPr="00451FE0">
        <w:rPr>
          <w:rFonts w:eastAsia="Times New Roman" w:cstheme="minorHAnsi"/>
        </w:rPr>
        <w:t>entwick</w:t>
      </w:r>
      <w:r w:rsidR="007926BC" w:rsidRPr="00451FE0">
        <w:rPr>
          <w:rFonts w:eastAsia="Times New Roman" w:cstheme="minorHAnsi"/>
        </w:rPr>
        <w:t>eln</w:t>
      </w:r>
      <w:r w:rsidRPr="00451FE0">
        <w:rPr>
          <w:rFonts w:eastAsia="Times New Roman" w:cstheme="minorHAnsi"/>
        </w:rPr>
        <w:t xml:space="preserve">; 6) </w:t>
      </w:r>
      <w:r w:rsidR="007926BC" w:rsidRPr="00451FE0">
        <w:rPr>
          <w:rFonts w:eastAsia="Times New Roman" w:cstheme="minorHAnsi"/>
        </w:rPr>
        <w:t>Der Hochs</w:t>
      </w:r>
      <w:r w:rsidRPr="00451FE0">
        <w:rPr>
          <w:rFonts w:eastAsia="Times New Roman" w:cstheme="minorHAnsi"/>
        </w:rPr>
        <w:t xml:space="preserve">chule </w:t>
      </w:r>
      <w:r w:rsidR="007926BC" w:rsidRPr="00451FE0">
        <w:rPr>
          <w:rFonts w:eastAsia="Times New Roman" w:cstheme="minorHAnsi"/>
        </w:rPr>
        <w:t>einen anderen Namen geben</w:t>
      </w:r>
      <w:r w:rsidRPr="00451FE0">
        <w:rPr>
          <w:rFonts w:eastAsia="Times New Roman" w:cstheme="minorHAnsi"/>
        </w:rPr>
        <w:t>, um de</w:t>
      </w:r>
      <w:r w:rsidR="007926BC" w:rsidRPr="00451FE0">
        <w:rPr>
          <w:rFonts w:eastAsia="Times New Roman" w:cstheme="minorHAnsi"/>
        </w:rPr>
        <w:t>ren</w:t>
      </w:r>
      <w:r w:rsidRPr="00451FE0">
        <w:rPr>
          <w:rFonts w:eastAsia="Times New Roman" w:cstheme="minorHAnsi"/>
        </w:rPr>
        <w:t xml:space="preserve"> </w:t>
      </w:r>
      <w:r w:rsidR="007926BC" w:rsidRPr="00451FE0">
        <w:rPr>
          <w:rFonts w:eastAsia="Times New Roman" w:cstheme="minorHAnsi"/>
        </w:rPr>
        <w:t xml:space="preserve">gesellschaftliche Mission </w:t>
      </w:r>
      <w:r w:rsidRPr="00451FE0">
        <w:rPr>
          <w:rFonts w:eastAsia="Times New Roman" w:cstheme="minorHAnsi"/>
        </w:rPr>
        <w:t>zu unterstreichen.</w:t>
      </w:r>
    </w:p>
    <w:tbl>
      <w:tblPr>
        <w:tblpPr w:leftFromText="181" w:rightFromText="181" w:vertAnchor="text" w:tblpY="1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936"/>
      </w:tblGrid>
      <w:tr w:rsidR="0083352A" w:rsidRPr="00451FE0" w14:paraId="50262E36" w14:textId="77777777" w:rsidTr="000B5D4C">
        <w:trPr>
          <w:trHeight w:val="37"/>
        </w:trPr>
        <w:tc>
          <w:tcPr>
            <w:tcW w:w="1320" w:type="dxa"/>
            <w:shd w:val="clear" w:color="auto" w:fill="0084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8102" w14:textId="34F35F0C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451FE0">
              <w:rPr>
                <w:rFonts w:cstheme="minorHAnsi"/>
                <w:b/>
                <w:bCs/>
                <w:color w:val="FFFFFF" w:themeColor="background1"/>
                <w:lang w:val="en-US"/>
              </w:rPr>
              <w:t>Bereich</w:t>
            </w:r>
            <w:proofErr w:type="spellEnd"/>
          </w:p>
        </w:tc>
        <w:tc>
          <w:tcPr>
            <w:tcW w:w="1936" w:type="dxa"/>
            <w:shd w:val="clear" w:color="auto" w:fill="0084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FD45" w14:textId="73C0C428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451FE0">
              <w:rPr>
                <w:rFonts w:cstheme="minorHAnsi"/>
                <w:b/>
                <w:bCs/>
                <w:color w:val="FFFFFF" w:themeColor="background1"/>
                <w:lang w:val="en-US"/>
              </w:rPr>
              <w:t>Dimension</w:t>
            </w:r>
            <w:r w:rsidR="00A4688B" w:rsidRPr="00451FE0">
              <w:rPr>
                <w:rFonts w:cstheme="minorHAnsi"/>
                <w:b/>
                <w:bCs/>
                <w:color w:val="FFFFFF" w:themeColor="background1"/>
                <w:lang w:val="en-US"/>
              </w:rPr>
              <w:t>en</w:t>
            </w:r>
            <w:proofErr w:type="spellEnd"/>
          </w:p>
        </w:tc>
      </w:tr>
      <w:tr w:rsidR="0083352A" w:rsidRPr="00451FE0" w14:paraId="5FB86A95" w14:textId="77777777" w:rsidTr="000B5D4C">
        <w:trPr>
          <w:trHeight w:val="299"/>
        </w:trPr>
        <w:tc>
          <w:tcPr>
            <w:tcW w:w="13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A80E" w14:textId="109FFF8B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color w:val="0084A8"/>
                <w:lang w:val="en-US"/>
              </w:rPr>
            </w:pPr>
            <w:proofErr w:type="spellStart"/>
            <w:r w:rsidRPr="00451FE0">
              <w:rPr>
                <w:rFonts w:cstheme="minorHAnsi"/>
                <w:color w:val="0084A8"/>
                <w:lang w:val="en-US"/>
              </w:rPr>
              <w:t>Leitung</w:t>
            </w:r>
            <w:proofErr w:type="spellEnd"/>
          </w:p>
          <w:p w14:paraId="7D870423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  <w:r w:rsidRPr="00451FE0">
              <w:rPr>
                <w:rFonts w:cstheme="minorHAnsi"/>
                <w:b/>
                <w:bCs/>
                <w:color w:val="0084A8"/>
                <w:lang w:val="en-US"/>
              </w:rPr>
              <w:t> </w:t>
            </w: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6B7DD" w14:textId="7AC047E9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Führung</w:t>
            </w:r>
            <w:proofErr w:type="spellEnd"/>
          </w:p>
        </w:tc>
      </w:tr>
      <w:tr w:rsidR="0083352A" w:rsidRPr="00451FE0" w14:paraId="3A1CC41C" w14:textId="77777777" w:rsidTr="000B5D4C">
        <w:trPr>
          <w:trHeight w:val="77"/>
        </w:trPr>
        <w:tc>
          <w:tcPr>
            <w:tcW w:w="1320" w:type="dxa"/>
            <w:vMerge/>
            <w:vAlign w:val="center"/>
            <w:hideMark/>
          </w:tcPr>
          <w:p w14:paraId="40DDB30A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6977" w14:textId="4133A4AB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r w:rsidRPr="00451FE0">
              <w:rPr>
                <w:rFonts w:cstheme="minorHAnsi"/>
                <w:lang w:val="en-US"/>
              </w:rPr>
              <w:t>K</w:t>
            </w:r>
            <w:r w:rsidR="0083352A" w:rsidRPr="00451FE0">
              <w:rPr>
                <w:rFonts w:cstheme="minorHAnsi"/>
                <w:lang w:val="en-US"/>
              </w:rPr>
              <w:t>ultur</w:t>
            </w:r>
          </w:p>
        </w:tc>
      </w:tr>
      <w:tr w:rsidR="0083352A" w:rsidRPr="00451FE0" w14:paraId="4EEFD699" w14:textId="77777777" w:rsidTr="000B5D4C">
        <w:trPr>
          <w:trHeight w:val="58"/>
        </w:trPr>
        <w:tc>
          <w:tcPr>
            <w:tcW w:w="13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43C1" w14:textId="32FD79BA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color w:val="0084A8"/>
                <w:lang w:val="en-US"/>
              </w:rPr>
            </w:pPr>
            <w:proofErr w:type="spellStart"/>
            <w:r w:rsidRPr="00451FE0">
              <w:rPr>
                <w:rFonts w:cstheme="minorHAnsi"/>
                <w:color w:val="0084A8"/>
                <w:lang w:val="en-US"/>
              </w:rPr>
              <w:t>Ausbildung</w:t>
            </w:r>
            <w:proofErr w:type="spellEnd"/>
          </w:p>
          <w:p w14:paraId="11E03E4C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  <w:r w:rsidRPr="00451FE0">
              <w:rPr>
                <w:rFonts w:cstheme="minorHAnsi"/>
                <w:b/>
                <w:bCs/>
                <w:color w:val="0084A8"/>
                <w:lang w:val="en-US"/>
              </w:rPr>
              <w:t> </w:t>
            </w:r>
          </w:p>
          <w:p w14:paraId="62C2B4C3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  <w:r w:rsidRPr="00451FE0">
              <w:rPr>
                <w:rFonts w:cstheme="minorHAnsi"/>
                <w:b/>
                <w:bCs/>
                <w:color w:val="0084A8"/>
                <w:lang w:val="en-US"/>
              </w:rPr>
              <w:t> </w:t>
            </w: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D7DCC" w14:textId="0AD9BB35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Lehrp</w:t>
            </w:r>
            <w:r w:rsidR="0083352A" w:rsidRPr="00451FE0">
              <w:rPr>
                <w:rFonts w:cstheme="minorHAnsi"/>
                <w:lang w:val="en-US"/>
              </w:rPr>
              <w:t>rogram</w:t>
            </w:r>
            <w:r w:rsidRPr="00451FE0">
              <w:rPr>
                <w:rFonts w:cstheme="minorHAnsi"/>
                <w:lang w:val="en-US"/>
              </w:rPr>
              <w:t>me</w:t>
            </w:r>
            <w:proofErr w:type="spellEnd"/>
          </w:p>
        </w:tc>
      </w:tr>
      <w:tr w:rsidR="0083352A" w:rsidRPr="00451FE0" w14:paraId="701220CE" w14:textId="77777777" w:rsidTr="000B5D4C">
        <w:trPr>
          <w:trHeight w:val="175"/>
        </w:trPr>
        <w:tc>
          <w:tcPr>
            <w:tcW w:w="1320" w:type="dxa"/>
            <w:vMerge/>
            <w:vAlign w:val="center"/>
            <w:hideMark/>
          </w:tcPr>
          <w:p w14:paraId="62087D1A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4042" w14:textId="1703A939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Le</w:t>
            </w:r>
            <w:r w:rsidR="00A4688B" w:rsidRPr="00451FE0">
              <w:rPr>
                <w:rFonts w:cstheme="minorHAnsi"/>
                <w:lang w:val="en-US"/>
              </w:rPr>
              <w:t>hrmethoden</w:t>
            </w:r>
            <w:proofErr w:type="spellEnd"/>
          </w:p>
        </w:tc>
      </w:tr>
      <w:tr w:rsidR="0083352A" w:rsidRPr="00451FE0" w14:paraId="74DB7B07" w14:textId="77777777" w:rsidTr="000B5D4C">
        <w:trPr>
          <w:trHeight w:val="153"/>
        </w:trPr>
        <w:tc>
          <w:tcPr>
            <w:tcW w:w="1320" w:type="dxa"/>
            <w:vMerge/>
            <w:vAlign w:val="center"/>
            <w:hideMark/>
          </w:tcPr>
          <w:p w14:paraId="0281705B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84A8"/>
                <w:lang w:val="en-US"/>
              </w:rPr>
            </w:pP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00DBA" w14:textId="48F49D25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Student</w:t>
            </w:r>
            <w:r w:rsidR="00A4688B" w:rsidRPr="00451FE0">
              <w:rPr>
                <w:rFonts w:cstheme="minorHAnsi"/>
                <w:lang w:val="en-US"/>
              </w:rPr>
              <w:t>isches</w:t>
            </w:r>
            <w:proofErr w:type="spellEnd"/>
            <w:r w:rsidRPr="00451FE0">
              <w:rPr>
                <w:rFonts w:cstheme="minorHAnsi"/>
                <w:lang w:val="en-US"/>
              </w:rPr>
              <w:t xml:space="preserve"> Engagement</w:t>
            </w:r>
          </w:p>
        </w:tc>
      </w:tr>
      <w:tr w:rsidR="0083352A" w:rsidRPr="00451FE0" w14:paraId="021C8368" w14:textId="77777777" w:rsidTr="000B5D4C">
        <w:trPr>
          <w:trHeight w:val="20"/>
        </w:trPr>
        <w:tc>
          <w:tcPr>
            <w:tcW w:w="13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B9FF3" w14:textId="6AA08549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color w:val="0084A8"/>
                <w:lang w:val="en-US"/>
              </w:rPr>
            </w:pPr>
            <w:r w:rsidRPr="00451FE0">
              <w:rPr>
                <w:rFonts w:cstheme="minorHAnsi"/>
                <w:color w:val="0084A8"/>
                <w:lang w:val="en-US"/>
              </w:rPr>
              <w:t>Engag</w:t>
            </w:r>
            <w:r w:rsidR="00A4688B" w:rsidRPr="00451FE0">
              <w:rPr>
                <w:rFonts w:cstheme="minorHAnsi"/>
                <w:color w:val="0084A8"/>
                <w:lang w:val="en-US"/>
              </w:rPr>
              <w:t>ement</w:t>
            </w: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3F00B" w14:textId="7FEC70E3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Vorbildfunktion</w:t>
            </w:r>
            <w:proofErr w:type="spellEnd"/>
          </w:p>
        </w:tc>
      </w:tr>
      <w:tr w:rsidR="0083352A" w:rsidRPr="00451FE0" w14:paraId="1BB8298B" w14:textId="77777777" w:rsidTr="000B5D4C">
        <w:trPr>
          <w:trHeight w:val="20"/>
        </w:trPr>
        <w:tc>
          <w:tcPr>
            <w:tcW w:w="1320" w:type="dxa"/>
            <w:vMerge/>
            <w:vAlign w:val="center"/>
            <w:hideMark/>
          </w:tcPr>
          <w:p w14:paraId="1AE9E31B" w14:textId="77777777" w:rsidR="0083352A" w:rsidRPr="00451FE0" w:rsidRDefault="0083352A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9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50BD" w14:textId="5CEC8CE0" w:rsidR="0083352A" w:rsidRPr="00451FE0" w:rsidRDefault="00A4688B" w:rsidP="000B5D4C">
            <w:pPr>
              <w:spacing w:after="0" w:line="276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451FE0">
              <w:rPr>
                <w:rFonts w:cstheme="minorHAnsi"/>
                <w:lang w:val="en-US"/>
              </w:rPr>
              <w:t>Öffentliches</w:t>
            </w:r>
            <w:proofErr w:type="spellEnd"/>
            <w:r w:rsidRPr="00451FE0">
              <w:rPr>
                <w:rFonts w:cstheme="minorHAnsi"/>
                <w:lang w:val="en-US"/>
              </w:rPr>
              <w:t xml:space="preserve"> </w:t>
            </w:r>
            <w:r w:rsidR="0083352A" w:rsidRPr="00451FE0">
              <w:rPr>
                <w:rFonts w:cstheme="minorHAnsi"/>
                <w:lang w:val="en-US"/>
              </w:rPr>
              <w:t>Engagement</w:t>
            </w:r>
          </w:p>
        </w:tc>
      </w:tr>
    </w:tbl>
    <w:p w14:paraId="031E8CE5" w14:textId="39E663A1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 xml:space="preserve">Wie </w:t>
      </w:r>
      <w:r w:rsidR="007926BC" w:rsidRPr="00451FE0">
        <w:rPr>
          <w:rFonts w:eastAsia="Times New Roman" w:cstheme="minorHAnsi"/>
          <w:b/>
          <w:bCs/>
        </w:rPr>
        <w:t xml:space="preserve">wird </w:t>
      </w:r>
      <w:r w:rsidRPr="00451FE0">
        <w:rPr>
          <w:rFonts w:eastAsia="Times New Roman" w:cstheme="minorHAnsi"/>
          <w:b/>
          <w:bCs/>
        </w:rPr>
        <w:t xml:space="preserve">die </w:t>
      </w:r>
      <w:r w:rsidR="007926BC" w:rsidRPr="00451FE0">
        <w:rPr>
          <w:rFonts w:eastAsia="Times New Roman" w:cstheme="minorHAnsi"/>
          <w:b/>
          <w:bCs/>
        </w:rPr>
        <w:t xml:space="preserve">gesellschaftliche </w:t>
      </w:r>
      <w:r w:rsidRPr="00451FE0">
        <w:rPr>
          <w:rFonts w:eastAsia="Times New Roman" w:cstheme="minorHAnsi"/>
          <w:b/>
          <w:bCs/>
        </w:rPr>
        <w:t xml:space="preserve">Wirkung von Business Schools </w:t>
      </w:r>
      <w:r w:rsidR="007926BC" w:rsidRPr="00451FE0">
        <w:rPr>
          <w:rFonts w:eastAsia="Times New Roman" w:cstheme="minorHAnsi"/>
          <w:b/>
          <w:bCs/>
        </w:rPr>
        <w:t>gemessen</w:t>
      </w:r>
      <w:r w:rsidR="00FF6D1C" w:rsidRPr="00451FE0">
        <w:rPr>
          <w:rFonts w:eastAsia="Times New Roman" w:cstheme="minorHAnsi"/>
          <w:b/>
          <w:bCs/>
        </w:rPr>
        <w:t>?</w:t>
      </w:r>
    </w:p>
    <w:p w14:paraId="460FE709" w14:textId="5FFC1776" w:rsidR="00B96ABC" w:rsidRPr="00451FE0" w:rsidRDefault="00453329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Das </w:t>
      </w:r>
      <w:r w:rsidR="00B96ABC" w:rsidRPr="00451FE0">
        <w:rPr>
          <w:rFonts w:eastAsia="Times New Roman" w:cstheme="minorHAnsi"/>
        </w:rPr>
        <w:t xml:space="preserve">Ziel dieses Ratings ist es, </w:t>
      </w:r>
      <w:r w:rsidRPr="00451FE0">
        <w:rPr>
          <w:rFonts w:eastAsia="Times New Roman" w:cstheme="minorHAnsi"/>
        </w:rPr>
        <w:t xml:space="preserve">als </w:t>
      </w:r>
      <w:r w:rsidR="00B96ABC" w:rsidRPr="00451FE0">
        <w:rPr>
          <w:rFonts w:eastAsia="Times New Roman" w:cstheme="minorHAnsi"/>
        </w:rPr>
        <w:t xml:space="preserve">Hebel </w:t>
      </w:r>
      <w:r w:rsidR="00DD5C12" w:rsidRPr="00451FE0">
        <w:rPr>
          <w:rFonts w:eastAsia="Times New Roman" w:cstheme="minorHAnsi"/>
        </w:rPr>
        <w:t xml:space="preserve">zu </w:t>
      </w:r>
      <w:r w:rsidR="006E3940" w:rsidRPr="00451FE0">
        <w:rPr>
          <w:rFonts w:eastAsia="Times New Roman" w:cstheme="minorHAnsi"/>
        </w:rPr>
        <w:t xml:space="preserve">dienen für eine </w:t>
      </w:r>
      <w:r w:rsidR="00B96ABC" w:rsidRPr="00451FE0">
        <w:rPr>
          <w:rFonts w:eastAsia="Times New Roman" w:cstheme="minorHAnsi"/>
        </w:rPr>
        <w:t xml:space="preserve">tiefgreifende Transformation von Business Schools. Rankings </w:t>
      </w:r>
      <w:r w:rsidRPr="00451FE0">
        <w:rPr>
          <w:rFonts w:eastAsia="Times New Roman" w:cstheme="minorHAnsi"/>
        </w:rPr>
        <w:t xml:space="preserve">sind für Hochschulen immer </w:t>
      </w:r>
      <w:r w:rsidR="00B96ABC" w:rsidRPr="00451FE0">
        <w:rPr>
          <w:rFonts w:eastAsia="Times New Roman" w:cstheme="minorHAnsi"/>
        </w:rPr>
        <w:t xml:space="preserve">wichtiger </w:t>
      </w:r>
      <w:r w:rsidRPr="00451FE0">
        <w:rPr>
          <w:rFonts w:eastAsia="Times New Roman" w:cstheme="minorHAnsi"/>
        </w:rPr>
        <w:t>geworden. D</w:t>
      </w:r>
      <w:r w:rsidR="006E3940" w:rsidRPr="00451FE0">
        <w:rPr>
          <w:rFonts w:eastAsia="Times New Roman" w:cstheme="minorHAnsi"/>
        </w:rPr>
        <w:t xml:space="preserve">as PIR </w:t>
      </w:r>
      <w:r w:rsidR="00B96ABC" w:rsidRPr="00451FE0">
        <w:rPr>
          <w:rFonts w:eastAsia="Times New Roman" w:cstheme="minorHAnsi"/>
        </w:rPr>
        <w:t xml:space="preserve">baut </w:t>
      </w:r>
      <w:r w:rsidRPr="00451FE0">
        <w:rPr>
          <w:rFonts w:eastAsia="Times New Roman" w:cstheme="minorHAnsi"/>
        </w:rPr>
        <w:t>hier</w:t>
      </w:r>
      <w:r w:rsidR="00B96ABC" w:rsidRPr="00451FE0">
        <w:rPr>
          <w:rFonts w:eastAsia="Times New Roman" w:cstheme="minorHAnsi"/>
        </w:rPr>
        <w:t>auf</w:t>
      </w:r>
      <w:r w:rsidRPr="00451FE0">
        <w:rPr>
          <w:rFonts w:eastAsia="Times New Roman" w:cstheme="minorHAnsi"/>
        </w:rPr>
        <w:t xml:space="preserve"> auf und schafft </w:t>
      </w:r>
      <w:r w:rsidR="00B96ABC" w:rsidRPr="00451FE0">
        <w:rPr>
          <w:rFonts w:eastAsia="Times New Roman" w:cstheme="minorHAnsi"/>
        </w:rPr>
        <w:t>eine</w:t>
      </w:r>
      <w:r w:rsidRPr="00451FE0">
        <w:rPr>
          <w:rFonts w:eastAsia="Times New Roman" w:cstheme="minorHAnsi"/>
        </w:rPr>
        <w:t>n</w:t>
      </w:r>
      <w:r w:rsidR="00B96ABC" w:rsidRPr="00451FE0">
        <w:rPr>
          <w:rFonts w:eastAsia="Times New Roman" w:cstheme="minorHAnsi"/>
        </w:rPr>
        <w:t xml:space="preserve"> neue</w:t>
      </w:r>
      <w:r w:rsidRPr="00451FE0">
        <w:rPr>
          <w:rFonts w:eastAsia="Times New Roman" w:cstheme="minorHAnsi"/>
        </w:rPr>
        <w:t>n</w:t>
      </w:r>
      <w:r w:rsidR="00B96ABC" w:rsidRPr="00451FE0">
        <w:rPr>
          <w:rFonts w:eastAsia="Times New Roman" w:cstheme="minorHAnsi"/>
        </w:rPr>
        <w:t xml:space="preserve"> und hoffentlich bessere</w:t>
      </w:r>
      <w:r w:rsidRPr="00451FE0">
        <w:rPr>
          <w:rFonts w:eastAsia="Times New Roman" w:cstheme="minorHAnsi"/>
        </w:rPr>
        <w:t>n Ansatz</w:t>
      </w:r>
      <w:r w:rsidR="0083352A" w:rsidRPr="00451FE0">
        <w:rPr>
          <w:rFonts w:eastAsia="Times New Roman" w:cstheme="minorHAnsi"/>
        </w:rPr>
        <w:t xml:space="preserve">, </w:t>
      </w:r>
      <w:r w:rsidR="006E3940" w:rsidRPr="00451FE0">
        <w:rPr>
          <w:rFonts w:eastAsia="Times New Roman" w:cstheme="minorHAnsi"/>
        </w:rPr>
        <w:t>um</w:t>
      </w:r>
      <w:r w:rsidR="00B96ABC" w:rsidRPr="00451FE0">
        <w:rPr>
          <w:rFonts w:eastAsia="Times New Roman" w:cstheme="minorHAnsi"/>
        </w:rPr>
        <w:t xml:space="preserve"> </w:t>
      </w:r>
      <w:r w:rsidR="00DD5C12" w:rsidRPr="00451FE0">
        <w:rPr>
          <w:rFonts w:eastAsia="Times New Roman" w:cstheme="minorHAnsi"/>
        </w:rPr>
        <w:t xml:space="preserve">die Wirkung </w:t>
      </w:r>
      <w:r w:rsidR="00832DC7" w:rsidRPr="00451FE0">
        <w:rPr>
          <w:rFonts w:eastAsia="Times New Roman" w:cstheme="minorHAnsi"/>
        </w:rPr>
        <w:t xml:space="preserve">von </w:t>
      </w:r>
      <w:r w:rsidR="00B96ABC" w:rsidRPr="00451FE0">
        <w:rPr>
          <w:rFonts w:eastAsia="Times New Roman" w:cstheme="minorHAnsi"/>
        </w:rPr>
        <w:t xml:space="preserve">Business Schools </w:t>
      </w:r>
      <w:r w:rsidR="00DD5C12" w:rsidRPr="00451FE0">
        <w:rPr>
          <w:rFonts w:eastAsia="Times New Roman" w:cstheme="minorHAnsi"/>
        </w:rPr>
        <w:t xml:space="preserve">im </w:t>
      </w:r>
      <w:r w:rsidR="00B96ABC" w:rsidRPr="00451FE0">
        <w:rPr>
          <w:rFonts w:eastAsia="Times New Roman" w:cstheme="minorHAnsi"/>
        </w:rPr>
        <w:t xml:space="preserve">21. Jahrhundert zu bewerten. Die Wirkung von Business Schools wird </w:t>
      </w:r>
      <w:r w:rsidR="006E3940" w:rsidRPr="00451FE0">
        <w:rPr>
          <w:rFonts w:eastAsia="Times New Roman" w:cstheme="minorHAnsi"/>
        </w:rPr>
        <w:t xml:space="preserve">im PIR </w:t>
      </w:r>
      <w:r w:rsidR="00B96ABC" w:rsidRPr="00451FE0">
        <w:rPr>
          <w:rFonts w:eastAsia="Times New Roman" w:cstheme="minorHAnsi"/>
        </w:rPr>
        <w:t xml:space="preserve">in drei Bereichen </w:t>
      </w:r>
      <w:r w:rsidR="00FA2CB4" w:rsidRPr="00451FE0">
        <w:rPr>
          <w:rFonts w:eastAsia="Times New Roman" w:cstheme="minorHAnsi"/>
        </w:rPr>
        <w:t xml:space="preserve">gemessen </w:t>
      </w:r>
      <w:r w:rsidR="00A4688B" w:rsidRPr="00451FE0">
        <w:rPr>
          <w:rFonts w:eastAsia="Times New Roman" w:cstheme="minorHAnsi"/>
        </w:rPr>
        <w:t>Leitung</w:t>
      </w:r>
      <w:r w:rsidR="00B96ABC" w:rsidRPr="00451FE0">
        <w:rPr>
          <w:rFonts w:eastAsia="Times New Roman" w:cstheme="minorHAnsi"/>
        </w:rPr>
        <w:t xml:space="preserve">, </w:t>
      </w:r>
      <w:r w:rsidR="00A4688B" w:rsidRPr="00451FE0">
        <w:rPr>
          <w:rFonts w:eastAsia="Times New Roman" w:cstheme="minorHAnsi"/>
        </w:rPr>
        <w:t>Ausbildung und E</w:t>
      </w:r>
      <w:r w:rsidR="00B96ABC" w:rsidRPr="00451FE0">
        <w:rPr>
          <w:rFonts w:eastAsia="Times New Roman" w:cstheme="minorHAnsi"/>
        </w:rPr>
        <w:t>ngag</w:t>
      </w:r>
      <w:r w:rsidR="00A4688B" w:rsidRPr="00451FE0">
        <w:rPr>
          <w:rFonts w:eastAsia="Times New Roman" w:cstheme="minorHAnsi"/>
        </w:rPr>
        <w:t>ement</w:t>
      </w:r>
      <w:r w:rsidR="00B96ABC" w:rsidRPr="00451FE0">
        <w:rPr>
          <w:rFonts w:eastAsia="Times New Roman" w:cstheme="minorHAnsi"/>
        </w:rPr>
        <w:t xml:space="preserve">, die </w:t>
      </w:r>
      <w:r w:rsidR="006E3940" w:rsidRPr="00451FE0">
        <w:rPr>
          <w:rFonts w:eastAsia="Times New Roman" w:cstheme="minorHAnsi"/>
        </w:rPr>
        <w:t xml:space="preserve">wiederum </w:t>
      </w:r>
      <w:r w:rsidR="00B96ABC" w:rsidRPr="00451FE0">
        <w:rPr>
          <w:rFonts w:eastAsia="Times New Roman" w:cstheme="minorHAnsi"/>
        </w:rPr>
        <w:t xml:space="preserve">in sieben </w:t>
      </w:r>
      <w:r w:rsidR="00DD5C12" w:rsidRPr="00451FE0">
        <w:rPr>
          <w:rFonts w:eastAsia="Times New Roman" w:cstheme="minorHAnsi"/>
        </w:rPr>
        <w:t xml:space="preserve">verschiedene </w:t>
      </w:r>
      <w:r w:rsidR="00B96ABC" w:rsidRPr="00451FE0">
        <w:rPr>
          <w:rFonts w:eastAsia="Times New Roman" w:cstheme="minorHAnsi"/>
        </w:rPr>
        <w:t xml:space="preserve">Dimensionen unterteilt sind (siehe Tabelle). Diese Dimensionen umfassen die </w:t>
      </w:r>
      <w:r w:rsidR="006E3940" w:rsidRPr="00451FE0">
        <w:rPr>
          <w:rFonts w:eastAsia="Times New Roman" w:cstheme="minorHAnsi"/>
        </w:rPr>
        <w:t>Führung und die Kultur einer Hochschule</w:t>
      </w:r>
      <w:r w:rsidR="00DD5C12" w:rsidRPr="00451FE0">
        <w:rPr>
          <w:rFonts w:eastAsia="Times New Roman" w:cstheme="minorHAnsi"/>
        </w:rPr>
        <w:t xml:space="preserve"> sowie </w:t>
      </w:r>
      <w:r w:rsidR="006E3940" w:rsidRPr="00451FE0">
        <w:rPr>
          <w:rFonts w:eastAsia="Times New Roman" w:cstheme="minorHAnsi"/>
        </w:rPr>
        <w:t xml:space="preserve">die </w:t>
      </w:r>
      <w:r w:rsidR="00B96ABC" w:rsidRPr="00451FE0">
        <w:rPr>
          <w:rFonts w:eastAsia="Times New Roman" w:cstheme="minorHAnsi"/>
        </w:rPr>
        <w:t xml:space="preserve">Bewertung der </w:t>
      </w:r>
      <w:r w:rsidR="006E3940" w:rsidRPr="00451FE0">
        <w:rPr>
          <w:rFonts w:eastAsia="Times New Roman" w:cstheme="minorHAnsi"/>
        </w:rPr>
        <w:t>Lehrp</w:t>
      </w:r>
      <w:r w:rsidR="00B96ABC" w:rsidRPr="00451FE0">
        <w:rPr>
          <w:rFonts w:eastAsia="Times New Roman" w:cstheme="minorHAnsi"/>
        </w:rPr>
        <w:t>rogramme</w:t>
      </w:r>
      <w:r w:rsidR="006E3940" w:rsidRPr="00451FE0">
        <w:rPr>
          <w:rFonts w:eastAsia="Times New Roman" w:cstheme="minorHAnsi"/>
        </w:rPr>
        <w:t xml:space="preserve">, </w:t>
      </w:r>
      <w:r w:rsidR="00B96ABC" w:rsidRPr="00451FE0">
        <w:rPr>
          <w:rFonts w:eastAsia="Times New Roman" w:cstheme="minorHAnsi"/>
        </w:rPr>
        <w:t>der verwendeten Le</w:t>
      </w:r>
      <w:r w:rsidR="006E3940" w:rsidRPr="00451FE0">
        <w:rPr>
          <w:rFonts w:eastAsia="Times New Roman" w:cstheme="minorHAnsi"/>
        </w:rPr>
        <w:t>h</w:t>
      </w:r>
      <w:r w:rsidR="00B96ABC" w:rsidRPr="00451FE0">
        <w:rPr>
          <w:rFonts w:eastAsia="Times New Roman" w:cstheme="minorHAnsi"/>
        </w:rPr>
        <w:t>rmethoden sowie d</w:t>
      </w:r>
      <w:r w:rsidR="006E3940" w:rsidRPr="00451FE0">
        <w:rPr>
          <w:rFonts w:eastAsia="Times New Roman" w:cstheme="minorHAnsi"/>
        </w:rPr>
        <w:t>as</w:t>
      </w:r>
      <w:r w:rsidR="00B96ABC" w:rsidRPr="00451FE0">
        <w:rPr>
          <w:rFonts w:eastAsia="Times New Roman" w:cstheme="minorHAnsi"/>
        </w:rPr>
        <w:t xml:space="preserve"> </w:t>
      </w:r>
      <w:r w:rsidR="006E3940" w:rsidRPr="00451FE0">
        <w:rPr>
          <w:rFonts w:eastAsia="Times New Roman" w:cstheme="minorHAnsi"/>
        </w:rPr>
        <w:t xml:space="preserve">Engagement </w:t>
      </w:r>
      <w:r w:rsidR="00B96ABC" w:rsidRPr="00451FE0">
        <w:rPr>
          <w:rFonts w:eastAsia="Times New Roman" w:cstheme="minorHAnsi"/>
        </w:rPr>
        <w:t xml:space="preserve">der Schüler. </w:t>
      </w:r>
      <w:r w:rsidR="006E3940" w:rsidRPr="00451FE0">
        <w:rPr>
          <w:rFonts w:eastAsia="Times New Roman" w:cstheme="minorHAnsi"/>
        </w:rPr>
        <w:t xml:space="preserve">Und sie </w:t>
      </w:r>
      <w:r w:rsidR="00DD5C12" w:rsidRPr="00451FE0">
        <w:rPr>
          <w:rFonts w:eastAsia="Times New Roman" w:cstheme="minorHAnsi"/>
        </w:rPr>
        <w:t>umfassen die wahrgenommene Vorbildfunktion der Hochschule aber auch ihr öffentliches Engagement</w:t>
      </w:r>
      <w:r w:rsidR="00B96ABC" w:rsidRPr="00451FE0">
        <w:rPr>
          <w:rFonts w:eastAsia="Times New Roman" w:cstheme="minorHAnsi"/>
        </w:rPr>
        <w:t>.</w:t>
      </w:r>
    </w:p>
    <w:p w14:paraId="6B1F26CD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 xml:space="preserve">Gemeinsames Lernen und </w:t>
      </w:r>
      <w:r w:rsidR="00DD5C12" w:rsidRPr="00451FE0">
        <w:rPr>
          <w:rFonts w:eastAsia="Times New Roman" w:cstheme="minorHAnsi"/>
          <w:b/>
          <w:bCs/>
        </w:rPr>
        <w:t>V</w:t>
      </w:r>
      <w:r w:rsidRPr="00451FE0">
        <w:rPr>
          <w:rFonts w:eastAsia="Times New Roman" w:cstheme="minorHAnsi"/>
          <w:b/>
          <w:bCs/>
        </w:rPr>
        <w:t>eränder</w:t>
      </w:r>
      <w:r w:rsidR="00DD5C12" w:rsidRPr="00451FE0">
        <w:rPr>
          <w:rFonts w:eastAsia="Times New Roman" w:cstheme="minorHAnsi"/>
          <w:b/>
          <w:bCs/>
        </w:rPr>
        <w:t>ungen</w:t>
      </w:r>
      <w:r w:rsidRPr="00451FE0">
        <w:rPr>
          <w:rFonts w:eastAsia="Times New Roman" w:cstheme="minorHAnsi"/>
          <w:b/>
          <w:bCs/>
        </w:rPr>
        <w:t xml:space="preserve"> </w:t>
      </w:r>
      <w:r w:rsidR="00DD5C12" w:rsidRPr="00451FE0">
        <w:rPr>
          <w:rFonts w:eastAsia="Times New Roman" w:cstheme="minorHAnsi"/>
          <w:b/>
          <w:bCs/>
        </w:rPr>
        <w:t>unterstützen</w:t>
      </w:r>
    </w:p>
    <w:p w14:paraId="252071D9" w14:textId="7CF70822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Das </w:t>
      </w:r>
      <w:r w:rsidR="00DD5C12" w:rsidRPr="00451FE0">
        <w:rPr>
          <w:rFonts w:eastAsia="Times New Roman" w:cstheme="minorHAnsi"/>
        </w:rPr>
        <w:t xml:space="preserve">PIR </w:t>
      </w:r>
      <w:r w:rsidRPr="00451FE0">
        <w:rPr>
          <w:rFonts w:eastAsia="Times New Roman" w:cstheme="minorHAnsi"/>
        </w:rPr>
        <w:t xml:space="preserve">soll das </w:t>
      </w:r>
      <w:r w:rsidR="00DD5C12" w:rsidRPr="00451FE0">
        <w:rPr>
          <w:rFonts w:eastAsia="Times New Roman" w:cstheme="minorHAnsi"/>
        </w:rPr>
        <w:t>Lernen auf Ebene der einzelnen</w:t>
      </w:r>
      <w:r w:rsidR="00DE0217" w:rsidRPr="00451FE0">
        <w:rPr>
          <w:rFonts w:eastAsia="Times New Roman" w:cstheme="minorHAnsi"/>
        </w:rPr>
        <w:t xml:space="preserve"> Hochschule</w:t>
      </w:r>
      <w:r w:rsidR="00DD5C12" w:rsidRPr="00451FE0">
        <w:rPr>
          <w:rFonts w:eastAsia="Times New Roman" w:cstheme="minorHAnsi"/>
        </w:rPr>
        <w:t xml:space="preserve">, aber auch auf hochschulübergreifender Ebene </w:t>
      </w:r>
      <w:r w:rsidRPr="00451FE0">
        <w:rPr>
          <w:rFonts w:eastAsia="Times New Roman" w:cstheme="minorHAnsi"/>
        </w:rPr>
        <w:t xml:space="preserve">ermöglichen, </w:t>
      </w:r>
      <w:r w:rsidR="00DD5C12" w:rsidRPr="00451FE0">
        <w:rPr>
          <w:rFonts w:eastAsia="Times New Roman" w:cstheme="minorHAnsi"/>
        </w:rPr>
        <w:t xml:space="preserve">und </w:t>
      </w:r>
      <w:r w:rsidR="005E7D7B" w:rsidRPr="00451FE0">
        <w:rPr>
          <w:rFonts w:eastAsia="Times New Roman" w:cstheme="minorHAnsi"/>
        </w:rPr>
        <w:t xml:space="preserve">weniger als </w:t>
      </w:r>
      <w:r w:rsidR="00DD5C12" w:rsidRPr="00451FE0">
        <w:rPr>
          <w:rFonts w:eastAsia="Times New Roman" w:cstheme="minorHAnsi"/>
        </w:rPr>
        <w:t>Instrument im Wettbewerb zwischen den Hochschulen</w:t>
      </w:r>
      <w:r w:rsidR="005E7D7B" w:rsidRPr="00451FE0">
        <w:rPr>
          <w:rFonts w:eastAsia="Times New Roman" w:cstheme="minorHAnsi"/>
        </w:rPr>
        <w:t xml:space="preserve"> dienen</w:t>
      </w:r>
      <w:r w:rsidR="00DD5C12" w:rsidRPr="00451FE0">
        <w:rPr>
          <w:rFonts w:eastAsia="Times New Roman" w:cstheme="minorHAnsi"/>
        </w:rPr>
        <w:t>.</w:t>
      </w:r>
      <w:r w:rsidRPr="00451FE0">
        <w:rPr>
          <w:rFonts w:eastAsia="Times New Roman" w:cstheme="minorHAnsi"/>
        </w:rPr>
        <w:t xml:space="preserve"> </w:t>
      </w:r>
      <w:r w:rsidR="00DD5C12" w:rsidRPr="00451FE0">
        <w:rPr>
          <w:rFonts w:eastAsia="Times New Roman" w:cstheme="minorHAnsi"/>
        </w:rPr>
        <w:t xml:space="preserve">Als </w:t>
      </w:r>
      <w:r w:rsidRPr="00451FE0">
        <w:rPr>
          <w:rFonts w:eastAsia="Times New Roman" w:cstheme="minorHAnsi"/>
        </w:rPr>
        <w:t xml:space="preserve">Rating </w:t>
      </w:r>
      <w:r w:rsidR="005E7D7B" w:rsidRPr="00451FE0">
        <w:rPr>
          <w:rFonts w:eastAsia="Times New Roman" w:cstheme="minorHAnsi"/>
        </w:rPr>
        <w:t>dient es nicht der Auszeichnung einzelner Hochschulen, die</w:t>
      </w:r>
      <w:r w:rsidR="00576E30" w:rsidRPr="00451FE0">
        <w:rPr>
          <w:rFonts w:eastAsia="Times New Roman" w:cstheme="minorHAnsi"/>
        </w:rPr>
        <w:t>se</w:t>
      </w:r>
      <w:r w:rsidR="005E7D7B" w:rsidRPr="00451FE0">
        <w:rPr>
          <w:rFonts w:eastAsia="Times New Roman" w:cstheme="minorHAnsi"/>
        </w:rPr>
        <w:t xml:space="preserve"> </w:t>
      </w:r>
      <w:r w:rsidR="00576E30" w:rsidRPr="00451FE0">
        <w:rPr>
          <w:rFonts w:eastAsia="Times New Roman" w:cstheme="minorHAnsi"/>
        </w:rPr>
        <w:t xml:space="preserve">werden vielmehr </w:t>
      </w:r>
      <w:r w:rsidR="00432898" w:rsidRPr="00451FE0">
        <w:rPr>
          <w:rFonts w:eastAsia="Times New Roman" w:cstheme="minorHAnsi"/>
        </w:rPr>
        <w:t xml:space="preserve">gemäss ihrer Leistung </w:t>
      </w:r>
      <w:r w:rsidR="003F245F" w:rsidRPr="00451FE0">
        <w:rPr>
          <w:rFonts w:eastAsia="Times New Roman" w:cstheme="minorHAnsi"/>
        </w:rPr>
        <w:t xml:space="preserve">fünf verschiedenen </w:t>
      </w:r>
      <w:r w:rsidR="00432898" w:rsidRPr="00451FE0">
        <w:rPr>
          <w:rFonts w:eastAsia="Times New Roman" w:cstheme="minorHAnsi"/>
        </w:rPr>
        <w:t xml:space="preserve">Stufen </w:t>
      </w:r>
      <w:r w:rsidR="003F245F" w:rsidRPr="00451FE0">
        <w:rPr>
          <w:rFonts w:eastAsia="Times New Roman" w:cstheme="minorHAnsi"/>
        </w:rPr>
        <w:t>zu</w:t>
      </w:r>
      <w:r w:rsidRPr="00451FE0">
        <w:rPr>
          <w:rFonts w:eastAsia="Times New Roman" w:cstheme="minorHAnsi"/>
        </w:rPr>
        <w:t xml:space="preserve">geordnet, </w:t>
      </w:r>
      <w:r w:rsidR="005E7D7B" w:rsidRPr="00451FE0">
        <w:rPr>
          <w:rFonts w:eastAsia="Times New Roman" w:cstheme="minorHAnsi"/>
        </w:rPr>
        <w:t xml:space="preserve">auf </w:t>
      </w:r>
      <w:r w:rsidRPr="00451FE0">
        <w:rPr>
          <w:rFonts w:eastAsia="Times New Roman" w:cstheme="minorHAnsi"/>
        </w:rPr>
        <w:t xml:space="preserve">denen sie alphabetisch </w:t>
      </w:r>
      <w:r w:rsidR="003F245F" w:rsidRPr="00451FE0">
        <w:rPr>
          <w:rFonts w:eastAsia="Times New Roman" w:cstheme="minorHAnsi"/>
        </w:rPr>
        <w:t>aufgelistet werden</w:t>
      </w:r>
      <w:r w:rsidRPr="00451FE0">
        <w:rPr>
          <w:rFonts w:eastAsia="Times New Roman" w:cstheme="minorHAnsi"/>
        </w:rPr>
        <w:t xml:space="preserve">. </w:t>
      </w:r>
      <w:r w:rsidR="005E7D7B" w:rsidRPr="00451FE0">
        <w:rPr>
          <w:rFonts w:eastAsia="Times New Roman" w:cstheme="minorHAnsi"/>
        </w:rPr>
        <w:t xml:space="preserve">Zudem erhalten die Studierenden </w:t>
      </w:r>
      <w:r w:rsidRPr="00451FE0">
        <w:rPr>
          <w:rFonts w:eastAsia="Times New Roman" w:cstheme="minorHAnsi"/>
        </w:rPr>
        <w:t xml:space="preserve">und </w:t>
      </w:r>
      <w:r w:rsidR="005E7D7B" w:rsidRPr="00451FE0">
        <w:rPr>
          <w:rFonts w:eastAsia="Times New Roman" w:cstheme="minorHAnsi"/>
        </w:rPr>
        <w:t xml:space="preserve">die Leitung der Hochschulen </w:t>
      </w:r>
      <w:r w:rsidRPr="00451FE0">
        <w:rPr>
          <w:rFonts w:eastAsia="Times New Roman" w:cstheme="minorHAnsi"/>
        </w:rPr>
        <w:t>kostenlosen Online-Zugang zu</w:t>
      </w:r>
      <w:r w:rsidR="005E7D7B" w:rsidRPr="00451FE0">
        <w:rPr>
          <w:rFonts w:eastAsia="Times New Roman" w:cstheme="minorHAnsi"/>
        </w:rPr>
        <w:t xml:space="preserve"> einem </w:t>
      </w:r>
      <w:r w:rsidRPr="00451FE0">
        <w:rPr>
          <w:rFonts w:eastAsia="Times New Roman" w:cstheme="minorHAnsi"/>
        </w:rPr>
        <w:t xml:space="preserve">Dashboard mit den Ergebnissen ihrer Schule </w:t>
      </w:r>
      <w:r w:rsidR="005E7D7B" w:rsidRPr="00451FE0">
        <w:rPr>
          <w:rFonts w:eastAsia="Times New Roman" w:cstheme="minorHAnsi"/>
        </w:rPr>
        <w:t xml:space="preserve">sowie </w:t>
      </w:r>
      <w:r w:rsidRPr="00451FE0">
        <w:rPr>
          <w:rFonts w:eastAsia="Times New Roman" w:cstheme="minorHAnsi"/>
        </w:rPr>
        <w:t xml:space="preserve">im Vergleich zum Durchschnitt aller </w:t>
      </w:r>
      <w:r w:rsidR="003F245F" w:rsidRPr="00451FE0">
        <w:rPr>
          <w:rFonts w:eastAsia="Times New Roman" w:cstheme="minorHAnsi"/>
        </w:rPr>
        <w:t xml:space="preserve">teilnehmenden </w:t>
      </w:r>
      <w:r w:rsidRPr="00451FE0">
        <w:rPr>
          <w:rFonts w:eastAsia="Times New Roman" w:cstheme="minorHAnsi"/>
        </w:rPr>
        <w:t xml:space="preserve">Schulen. Dies </w:t>
      </w:r>
      <w:r w:rsidR="005E7D7B" w:rsidRPr="00451FE0">
        <w:rPr>
          <w:rFonts w:eastAsia="Times New Roman" w:cstheme="minorHAnsi"/>
        </w:rPr>
        <w:t xml:space="preserve">erlaubt es </w:t>
      </w:r>
      <w:r w:rsidRPr="00451FE0">
        <w:rPr>
          <w:rFonts w:eastAsia="Times New Roman" w:cstheme="minorHAnsi"/>
        </w:rPr>
        <w:t xml:space="preserve">ihnen, </w:t>
      </w:r>
      <w:r w:rsidR="003F245F" w:rsidRPr="00451FE0">
        <w:rPr>
          <w:rFonts w:eastAsia="Times New Roman" w:cstheme="minorHAnsi"/>
        </w:rPr>
        <w:t>ihre positive Wirkung vergleichend zu messen und gezielt zu verbessern.</w:t>
      </w:r>
      <w:r w:rsidRPr="00451FE0">
        <w:rPr>
          <w:rFonts w:eastAsia="Times New Roman" w:cstheme="minorHAnsi"/>
        </w:rPr>
        <w:t xml:space="preserve"> Einige </w:t>
      </w:r>
      <w:r w:rsidR="003F245F" w:rsidRPr="00451FE0">
        <w:rPr>
          <w:rFonts w:eastAsia="Times New Roman" w:cstheme="minorHAnsi"/>
        </w:rPr>
        <w:t xml:space="preserve">Studierende </w:t>
      </w:r>
      <w:r w:rsidRPr="00451FE0">
        <w:rPr>
          <w:rFonts w:eastAsia="Times New Roman" w:cstheme="minorHAnsi"/>
        </w:rPr>
        <w:t>berichte</w:t>
      </w:r>
      <w:r w:rsidR="003F245F" w:rsidRPr="00451FE0">
        <w:rPr>
          <w:rFonts w:eastAsia="Times New Roman" w:cstheme="minorHAnsi"/>
        </w:rPr>
        <w:t>n</w:t>
      </w:r>
      <w:r w:rsidRPr="00451FE0">
        <w:rPr>
          <w:rFonts w:eastAsia="Times New Roman" w:cstheme="minorHAnsi"/>
        </w:rPr>
        <w:t xml:space="preserve">, dass </w:t>
      </w:r>
      <w:r w:rsidR="003F245F" w:rsidRPr="00451FE0">
        <w:rPr>
          <w:rFonts w:eastAsia="Times New Roman" w:cstheme="minorHAnsi"/>
        </w:rPr>
        <w:t xml:space="preserve">hierfür </w:t>
      </w:r>
      <w:r w:rsidRPr="00451FE0">
        <w:rPr>
          <w:rFonts w:eastAsia="Times New Roman" w:cstheme="minorHAnsi"/>
        </w:rPr>
        <w:t xml:space="preserve">bereits Treffen mit der </w:t>
      </w:r>
      <w:r w:rsidR="003F245F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>chulleitung geplant sind.</w:t>
      </w:r>
    </w:p>
    <w:p w14:paraId="68BC508B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 xml:space="preserve">Wie die </w:t>
      </w:r>
      <w:r w:rsidR="00117B5D" w:rsidRPr="00451FE0">
        <w:rPr>
          <w:rFonts w:eastAsia="Times New Roman" w:cstheme="minorHAnsi"/>
          <w:b/>
          <w:bCs/>
        </w:rPr>
        <w:t>Hochs</w:t>
      </w:r>
      <w:r w:rsidRPr="00451FE0">
        <w:rPr>
          <w:rFonts w:eastAsia="Times New Roman" w:cstheme="minorHAnsi"/>
          <w:b/>
          <w:bCs/>
        </w:rPr>
        <w:t>chulen abschneiden</w:t>
      </w:r>
    </w:p>
    <w:p w14:paraId="1B6AE5FA" w14:textId="69C6DD85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In dieser ersten Ausgabe des Positive Impact Ratings </w:t>
      </w:r>
      <w:r w:rsidR="003F245F" w:rsidRPr="00451FE0">
        <w:rPr>
          <w:rFonts w:eastAsia="Times New Roman" w:cstheme="minorHAnsi"/>
        </w:rPr>
        <w:t xml:space="preserve">geht es darum, </w:t>
      </w:r>
      <w:r w:rsidRPr="00451FE0">
        <w:rPr>
          <w:rFonts w:eastAsia="Times New Roman" w:cstheme="minorHAnsi"/>
        </w:rPr>
        <w:t xml:space="preserve">von einer Vielzahl von </w:t>
      </w:r>
      <w:r w:rsidR="003F245F" w:rsidRPr="00451FE0">
        <w:rPr>
          <w:rFonts w:eastAsia="Times New Roman" w:cstheme="minorHAnsi"/>
        </w:rPr>
        <w:t xml:space="preserve">Business Schools </w:t>
      </w:r>
      <w:r w:rsidRPr="00451FE0">
        <w:rPr>
          <w:rFonts w:eastAsia="Times New Roman" w:cstheme="minorHAnsi"/>
        </w:rPr>
        <w:t xml:space="preserve">auf der ganzen Welt zu lernen. </w:t>
      </w:r>
      <w:r w:rsidR="003F245F" w:rsidRPr="00451FE0">
        <w:rPr>
          <w:rFonts w:eastAsia="Times New Roman" w:cstheme="minorHAnsi"/>
        </w:rPr>
        <w:t xml:space="preserve">Hierfür </w:t>
      </w:r>
      <w:r w:rsidRPr="00451FE0">
        <w:rPr>
          <w:rFonts w:eastAsia="Times New Roman" w:cstheme="minorHAnsi"/>
        </w:rPr>
        <w:t>haben internationale Studentenorganisationen</w:t>
      </w:r>
      <w:r w:rsidR="003F245F" w:rsidRPr="00451FE0">
        <w:rPr>
          <w:rFonts w:eastAsia="Times New Roman" w:cstheme="minorHAnsi"/>
        </w:rPr>
        <w:t xml:space="preserve"> Studierende der Top 50-Schulen des </w:t>
      </w:r>
      <w:r w:rsidRPr="00451FE0">
        <w:rPr>
          <w:rFonts w:eastAsia="Times New Roman" w:cstheme="minorHAnsi"/>
        </w:rPr>
        <w:t>Financial Times Masters in Management</w:t>
      </w:r>
      <w:r w:rsidR="003F245F" w:rsidRPr="00451FE0">
        <w:rPr>
          <w:rFonts w:eastAsia="Times New Roman" w:cstheme="minorHAnsi"/>
        </w:rPr>
        <w:t xml:space="preserve"> </w:t>
      </w:r>
      <w:r w:rsidRPr="00451FE0">
        <w:rPr>
          <w:rFonts w:eastAsia="Times New Roman" w:cstheme="minorHAnsi"/>
        </w:rPr>
        <w:t xml:space="preserve">Ranking 2018 (FT) und </w:t>
      </w:r>
      <w:r w:rsidR="003F245F" w:rsidRPr="00451FE0">
        <w:rPr>
          <w:rFonts w:eastAsia="Times New Roman" w:cstheme="minorHAnsi"/>
        </w:rPr>
        <w:t xml:space="preserve">des </w:t>
      </w:r>
      <w:r w:rsidRPr="00451FE0">
        <w:rPr>
          <w:rFonts w:eastAsia="Times New Roman" w:cstheme="minorHAnsi"/>
        </w:rPr>
        <w:t>Corporate Knights Green MBA-Ranking (CK)</w:t>
      </w:r>
      <w:r w:rsidR="003F245F" w:rsidRPr="00451FE0">
        <w:rPr>
          <w:rFonts w:eastAsia="Times New Roman" w:cstheme="minorHAnsi"/>
        </w:rPr>
        <w:t xml:space="preserve"> zur Mitwirkung am PIR-Rating eingeladen</w:t>
      </w:r>
      <w:r w:rsidRPr="00451FE0">
        <w:rPr>
          <w:rFonts w:eastAsia="Times New Roman" w:cstheme="minorHAnsi"/>
        </w:rPr>
        <w:t xml:space="preserve">. 51 </w:t>
      </w:r>
      <w:r w:rsidR="003F245F" w:rsidRPr="00451FE0">
        <w:rPr>
          <w:rFonts w:eastAsia="Times New Roman" w:cstheme="minorHAnsi"/>
        </w:rPr>
        <w:t xml:space="preserve">Hochschulen haben </w:t>
      </w:r>
      <w:r w:rsidR="005707E7" w:rsidRPr="00451FE0">
        <w:rPr>
          <w:rFonts w:eastAsia="Times New Roman" w:cstheme="minorHAnsi"/>
        </w:rPr>
        <w:t xml:space="preserve">schliesslich </w:t>
      </w:r>
      <w:r w:rsidRPr="00451FE0">
        <w:rPr>
          <w:rFonts w:eastAsia="Times New Roman" w:cstheme="minorHAnsi"/>
        </w:rPr>
        <w:t>a</w:t>
      </w:r>
      <w:r w:rsidR="003F245F" w:rsidRPr="00451FE0">
        <w:rPr>
          <w:rFonts w:eastAsia="Times New Roman" w:cstheme="minorHAnsi"/>
        </w:rPr>
        <w:t>m PIR</w:t>
      </w:r>
      <w:r w:rsidRPr="00451FE0">
        <w:rPr>
          <w:rFonts w:eastAsia="Times New Roman" w:cstheme="minorHAnsi"/>
        </w:rPr>
        <w:t xml:space="preserve"> teil</w:t>
      </w:r>
      <w:r w:rsidR="003F245F" w:rsidRPr="00451FE0">
        <w:rPr>
          <w:rFonts w:eastAsia="Times New Roman" w:cstheme="minorHAnsi"/>
        </w:rPr>
        <w:t>genommen.</w:t>
      </w:r>
    </w:p>
    <w:p w14:paraId="6F055680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Das </w:t>
      </w:r>
      <w:r w:rsidR="0083352A" w:rsidRPr="00451FE0">
        <w:rPr>
          <w:rFonts w:eastAsia="Times New Roman" w:cstheme="minorHAnsi"/>
        </w:rPr>
        <w:t xml:space="preserve">Rating </w:t>
      </w:r>
      <w:r w:rsidR="003F245F" w:rsidRPr="00451FE0">
        <w:rPr>
          <w:rFonts w:eastAsia="Times New Roman" w:cstheme="minorHAnsi"/>
        </w:rPr>
        <w:t xml:space="preserve">2020 </w:t>
      </w:r>
      <w:r w:rsidRPr="00451FE0">
        <w:rPr>
          <w:rFonts w:eastAsia="Times New Roman" w:cstheme="minorHAnsi"/>
        </w:rPr>
        <w:t xml:space="preserve">umfasst 30 führende Schulen, die in dieser </w:t>
      </w:r>
      <w:r w:rsidR="00432898" w:rsidRPr="00451FE0">
        <w:rPr>
          <w:rFonts w:eastAsia="Times New Roman" w:cstheme="minorHAnsi"/>
        </w:rPr>
        <w:t>Studierendenbe</w:t>
      </w:r>
      <w:r w:rsidRPr="00451FE0">
        <w:rPr>
          <w:rFonts w:eastAsia="Times New Roman" w:cstheme="minorHAnsi"/>
        </w:rPr>
        <w:t>wertung gut</w:t>
      </w:r>
      <w:r w:rsidR="00432898" w:rsidRPr="00451FE0">
        <w:rPr>
          <w:rFonts w:eastAsia="Times New Roman" w:cstheme="minorHAnsi"/>
        </w:rPr>
        <w:t xml:space="preserve"> abgeschnitten </w:t>
      </w:r>
      <w:r w:rsidRPr="00451FE0">
        <w:rPr>
          <w:rFonts w:eastAsia="Times New Roman" w:cstheme="minorHAnsi"/>
        </w:rPr>
        <w:t xml:space="preserve">haben. Während keine </w:t>
      </w:r>
      <w:r w:rsidR="00432898" w:rsidRPr="00451FE0">
        <w:rPr>
          <w:rFonts w:eastAsia="Times New Roman" w:cstheme="minorHAnsi"/>
        </w:rPr>
        <w:t xml:space="preserve">Hochschule </w:t>
      </w:r>
      <w:r w:rsidRPr="00451FE0">
        <w:rPr>
          <w:rFonts w:eastAsia="Times New Roman" w:cstheme="minorHAnsi"/>
        </w:rPr>
        <w:t xml:space="preserve">die </w:t>
      </w:r>
      <w:r w:rsidR="00432898" w:rsidRPr="00451FE0">
        <w:rPr>
          <w:rFonts w:eastAsia="Times New Roman" w:cstheme="minorHAnsi"/>
        </w:rPr>
        <w:t xml:space="preserve">höchste </w:t>
      </w:r>
      <w:r w:rsidRPr="00451FE0">
        <w:rPr>
          <w:rFonts w:eastAsia="Times New Roman" w:cstheme="minorHAnsi"/>
        </w:rPr>
        <w:t xml:space="preserve">Stufe 5 erreicht hat, </w:t>
      </w:r>
      <w:r w:rsidR="00432898" w:rsidRPr="00451FE0">
        <w:rPr>
          <w:rFonts w:eastAsia="Times New Roman" w:cstheme="minorHAnsi"/>
        </w:rPr>
        <w:t xml:space="preserve">finden sich </w:t>
      </w:r>
      <w:r w:rsidRPr="00451FE0">
        <w:rPr>
          <w:rFonts w:eastAsia="Times New Roman" w:cstheme="minorHAnsi"/>
        </w:rPr>
        <w:t xml:space="preserve">neun Schulen </w:t>
      </w:r>
      <w:r w:rsidR="00432898" w:rsidRPr="00451FE0">
        <w:rPr>
          <w:rFonts w:eastAsia="Times New Roman" w:cstheme="minorHAnsi"/>
        </w:rPr>
        <w:t xml:space="preserve">auf </w:t>
      </w:r>
      <w:r w:rsidRPr="00451FE0">
        <w:rPr>
          <w:rFonts w:eastAsia="Times New Roman" w:cstheme="minorHAnsi"/>
        </w:rPr>
        <w:t>Stufe 4. Diese „</w:t>
      </w:r>
      <w:proofErr w:type="spellStart"/>
      <w:r w:rsidRPr="00451FE0">
        <w:rPr>
          <w:rFonts w:eastAsia="Times New Roman" w:cstheme="minorHAnsi"/>
          <w:b/>
          <w:bCs/>
        </w:rPr>
        <w:t>transformi</w:t>
      </w:r>
      <w:r w:rsidR="00432898" w:rsidRPr="00451FE0">
        <w:rPr>
          <w:rFonts w:eastAsia="Times New Roman" w:cstheme="minorHAnsi"/>
          <w:b/>
          <w:bCs/>
        </w:rPr>
        <w:t>ng</w:t>
      </w:r>
      <w:proofErr w:type="spellEnd"/>
      <w:r w:rsidR="00432898" w:rsidRPr="00451FE0">
        <w:rPr>
          <w:rFonts w:eastAsia="Times New Roman" w:cstheme="minorHAnsi"/>
          <w:b/>
          <w:bCs/>
        </w:rPr>
        <w:t xml:space="preserve"> </w:t>
      </w:r>
      <w:proofErr w:type="spellStart"/>
      <w:r w:rsidR="00432898" w:rsidRPr="00451FE0">
        <w:rPr>
          <w:rFonts w:eastAsia="Times New Roman" w:cstheme="minorHAnsi"/>
          <w:b/>
          <w:bCs/>
        </w:rPr>
        <w:t>schools</w:t>
      </w:r>
      <w:proofErr w:type="spellEnd"/>
      <w:r w:rsidR="00432898" w:rsidRPr="00451FE0">
        <w:rPr>
          <w:rFonts w:eastAsia="Times New Roman" w:cstheme="minorHAnsi"/>
        </w:rPr>
        <w:t>»</w:t>
      </w:r>
      <w:r w:rsidRPr="00451FE0">
        <w:rPr>
          <w:rFonts w:eastAsia="Times New Roman" w:cstheme="minorHAnsi"/>
        </w:rPr>
        <w:t xml:space="preserve"> </w:t>
      </w:r>
      <w:r w:rsidR="00432898" w:rsidRPr="00451FE0">
        <w:rPr>
          <w:rFonts w:eastAsia="Times New Roman" w:cstheme="minorHAnsi"/>
        </w:rPr>
        <w:t xml:space="preserve">werden </w:t>
      </w:r>
      <w:r w:rsidR="00427092" w:rsidRPr="00451FE0">
        <w:rPr>
          <w:rFonts w:eastAsia="Times New Roman" w:cstheme="minorHAnsi"/>
        </w:rPr>
        <w:t xml:space="preserve">in allen Wirkungsdimensionen </w:t>
      </w:r>
      <w:r w:rsidR="00432898" w:rsidRPr="00451FE0">
        <w:rPr>
          <w:rFonts w:eastAsia="Times New Roman" w:cstheme="minorHAnsi"/>
        </w:rPr>
        <w:t xml:space="preserve">deutlich besser </w:t>
      </w:r>
      <w:r w:rsidR="00427092" w:rsidRPr="00451FE0">
        <w:rPr>
          <w:rFonts w:eastAsia="Times New Roman" w:cstheme="minorHAnsi"/>
        </w:rPr>
        <w:t>bewertet als die übrigen Hochschulen.</w:t>
      </w:r>
      <w:r w:rsidRPr="00451FE0">
        <w:rPr>
          <w:rFonts w:eastAsia="Times New Roman" w:cstheme="minorHAnsi"/>
        </w:rPr>
        <w:t xml:space="preserve"> Weitere 21 </w:t>
      </w:r>
      <w:r w:rsidR="00427092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befinden sich </w:t>
      </w:r>
      <w:r w:rsidR="00432898" w:rsidRPr="00451FE0">
        <w:rPr>
          <w:rFonts w:eastAsia="Times New Roman" w:cstheme="minorHAnsi"/>
        </w:rPr>
        <w:t xml:space="preserve">auf </w:t>
      </w:r>
      <w:r w:rsidRPr="00451FE0">
        <w:rPr>
          <w:rFonts w:eastAsia="Times New Roman" w:cstheme="minorHAnsi"/>
        </w:rPr>
        <w:t>Stufe 3</w:t>
      </w:r>
      <w:r w:rsidR="00427092" w:rsidRPr="00451FE0">
        <w:rPr>
          <w:rFonts w:eastAsia="Times New Roman" w:cstheme="minorHAnsi"/>
        </w:rPr>
        <w:t xml:space="preserve">. </w:t>
      </w:r>
      <w:r w:rsidRPr="00451FE0">
        <w:rPr>
          <w:rFonts w:eastAsia="Times New Roman" w:cstheme="minorHAnsi"/>
        </w:rPr>
        <w:t>Diese „</w:t>
      </w:r>
      <w:proofErr w:type="spellStart"/>
      <w:r w:rsidR="00427092" w:rsidRPr="00451FE0">
        <w:rPr>
          <w:rFonts w:eastAsia="Times New Roman" w:cstheme="minorHAnsi"/>
          <w:b/>
          <w:bCs/>
        </w:rPr>
        <w:t>progressing</w:t>
      </w:r>
      <w:proofErr w:type="spellEnd"/>
      <w:r w:rsidRPr="00451FE0">
        <w:rPr>
          <w:rFonts w:eastAsia="Times New Roman" w:cstheme="minorHAnsi"/>
          <w:b/>
          <w:bCs/>
        </w:rPr>
        <w:t xml:space="preserve"> </w:t>
      </w:r>
      <w:proofErr w:type="spellStart"/>
      <w:r w:rsidR="00427092" w:rsidRPr="00451FE0">
        <w:rPr>
          <w:rFonts w:eastAsia="Times New Roman" w:cstheme="minorHAnsi"/>
          <w:b/>
          <w:bCs/>
        </w:rPr>
        <w:t>s</w:t>
      </w:r>
      <w:r w:rsidRPr="00451FE0">
        <w:rPr>
          <w:rFonts w:eastAsia="Times New Roman" w:cstheme="minorHAnsi"/>
          <w:b/>
          <w:bCs/>
        </w:rPr>
        <w:t>ch</w:t>
      </w:r>
      <w:r w:rsidR="00427092" w:rsidRPr="00451FE0">
        <w:rPr>
          <w:rFonts w:eastAsia="Times New Roman" w:cstheme="minorHAnsi"/>
          <w:b/>
          <w:bCs/>
        </w:rPr>
        <w:t>ools</w:t>
      </w:r>
      <w:proofErr w:type="spellEnd"/>
      <w:r w:rsidRPr="00451FE0">
        <w:rPr>
          <w:rFonts w:eastAsia="Times New Roman" w:cstheme="minorHAnsi"/>
        </w:rPr>
        <w:t xml:space="preserve">“ zeigen </w:t>
      </w:r>
      <w:r w:rsidR="00427092" w:rsidRPr="00451FE0">
        <w:rPr>
          <w:rFonts w:eastAsia="Times New Roman" w:cstheme="minorHAnsi"/>
        </w:rPr>
        <w:t xml:space="preserve">gute Ergebnisse </w:t>
      </w:r>
      <w:r w:rsidRPr="00451FE0">
        <w:rPr>
          <w:rFonts w:eastAsia="Times New Roman" w:cstheme="minorHAnsi"/>
        </w:rPr>
        <w:t>in ein</w:t>
      </w:r>
      <w:r w:rsidR="00427092" w:rsidRPr="00451FE0">
        <w:rPr>
          <w:rFonts w:eastAsia="Times New Roman" w:cstheme="minorHAnsi"/>
        </w:rPr>
        <w:t>zelnen</w:t>
      </w:r>
      <w:r w:rsidRPr="00451FE0">
        <w:rPr>
          <w:rFonts w:eastAsia="Times New Roman" w:cstheme="minorHAnsi"/>
        </w:rPr>
        <w:t xml:space="preserve"> Wirkungsdimensionen. </w:t>
      </w:r>
      <w:r w:rsidR="00427092" w:rsidRPr="00451FE0">
        <w:rPr>
          <w:rFonts w:eastAsia="Times New Roman" w:cstheme="minorHAnsi"/>
        </w:rPr>
        <w:t>Das PIR weist keine Hochschulen aus, die tiefer als</w:t>
      </w:r>
      <w:r w:rsidRPr="00451FE0">
        <w:rPr>
          <w:rFonts w:eastAsia="Times New Roman" w:cstheme="minorHAnsi"/>
        </w:rPr>
        <w:t xml:space="preserve"> Stufe 3 </w:t>
      </w:r>
      <w:r w:rsidR="00427092" w:rsidRPr="00451FE0">
        <w:rPr>
          <w:rFonts w:eastAsia="Times New Roman" w:cstheme="minorHAnsi"/>
        </w:rPr>
        <w:t>liegen. Die guten Hochschulen sollen ausgezeichnet werden, die weniger guten sollen aber nicht an den Pranger gestellt werden.</w:t>
      </w:r>
    </w:p>
    <w:p w14:paraId="3AD44C8F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Unter den 51 teilnehmenden </w:t>
      </w:r>
      <w:r w:rsidR="00CB640C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>chulen erscheinen 26 i</w:t>
      </w:r>
      <w:r w:rsidR="00CB640C" w:rsidRPr="00451FE0">
        <w:rPr>
          <w:rFonts w:eastAsia="Times New Roman" w:cstheme="minorHAnsi"/>
        </w:rPr>
        <w:t xml:space="preserve">m Financial Times Ranking (FT) </w:t>
      </w:r>
      <w:r w:rsidRPr="00451FE0">
        <w:rPr>
          <w:rFonts w:eastAsia="Times New Roman" w:cstheme="minorHAnsi"/>
        </w:rPr>
        <w:t>und 19 i</w:t>
      </w:r>
      <w:r w:rsidR="00CB640C" w:rsidRPr="00451FE0">
        <w:rPr>
          <w:rFonts w:eastAsia="Times New Roman" w:cstheme="minorHAnsi"/>
        </w:rPr>
        <w:t xml:space="preserve">m </w:t>
      </w:r>
      <w:r w:rsidRPr="00451FE0">
        <w:rPr>
          <w:rFonts w:eastAsia="Times New Roman" w:cstheme="minorHAnsi"/>
        </w:rPr>
        <w:t>C</w:t>
      </w:r>
      <w:r w:rsidR="00CB640C" w:rsidRPr="00451FE0">
        <w:rPr>
          <w:rFonts w:eastAsia="Times New Roman" w:cstheme="minorHAnsi"/>
        </w:rPr>
        <w:t>orporate Knights Ranking (CK)</w:t>
      </w:r>
      <w:r w:rsidRPr="00451FE0">
        <w:rPr>
          <w:rFonts w:eastAsia="Times New Roman" w:cstheme="minorHAnsi"/>
        </w:rPr>
        <w:t xml:space="preserve">. Unter den 30 </w:t>
      </w:r>
      <w:r w:rsidR="00CB640C" w:rsidRPr="00451FE0">
        <w:rPr>
          <w:rFonts w:eastAsia="Times New Roman" w:cstheme="minorHAnsi"/>
        </w:rPr>
        <w:t xml:space="preserve">Hochschulen im PIR Rating </w:t>
      </w:r>
      <w:r w:rsidRPr="00451FE0">
        <w:rPr>
          <w:rFonts w:eastAsia="Times New Roman" w:cstheme="minorHAnsi"/>
        </w:rPr>
        <w:t xml:space="preserve">befinden sich 13 FT- und 11 </w:t>
      </w:r>
      <w:r w:rsidRPr="00451FE0">
        <w:rPr>
          <w:rFonts w:eastAsia="Times New Roman" w:cstheme="minorHAnsi"/>
        </w:rPr>
        <w:lastRenderedPageBreak/>
        <w:t xml:space="preserve">CK-Schulen. </w:t>
      </w:r>
      <w:r w:rsidR="00CB640C" w:rsidRPr="00451FE0">
        <w:rPr>
          <w:rFonts w:eastAsia="Times New Roman" w:cstheme="minorHAnsi"/>
        </w:rPr>
        <w:t>Unter den</w:t>
      </w:r>
      <w:r w:rsidRPr="00451FE0">
        <w:rPr>
          <w:rFonts w:eastAsia="Times New Roman" w:cstheme="minorHAnsi"/>
        </w:rPr>
        <w:t xml:space="preserve"> </w:t>
      </w:r>
      <w:r w:rsidR="00CB640C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</w:t>
      </w:r>
      <w:r w:rsidR="00CB640C" w:rsidRPr="00451FE0">
        <w:rPr>
          <w:rFonts w:eastAsia="Times New Roman" w:cstheme="minorHAnsi"/>
        </w:rPr>
        <w:t xml:space="preserve">der </w:t>
      </w:r>
      <w:r w:rsidRPr="00451FE0">
        <w:rPr>
          <w:rFonts w:eastAsia="Times New Roman" w:cstheme="minorHAnsi"/>
        </w:rPr>
        <w:t xml:space="preserve">Stufe 4 </w:t>
      </w:r>
      <w:r w:rsidR="00CB640C" w:rsidRPr="00451FE0">
        <w:rPr>
          <w:rFonts w:eastAsia="Times New Roman" w:cstheme="minorHAnsi"/>
        </w:rPr>
        <w:t xml:space="preserve">finden sich keine, die sich bei der Financial Times unter den Top 25 Hochschulen finden, </w:t>
      </w:r>
      <w:r w:rsidRPr="00451FE0">
        <w:rPr>
          <w:rFonts w:eastAsia="Times New Roman" w:cstheme="minorHAnsi"/>
        </w:rPr>
        <w:t xml:space="preserve">während </w:t>
      </w:r>
      <w:r w:rsidR="00CB640C" w:rsidRPr="00451FE0">
        <w:rPr>
          <w:rFonts w:eastAsia="Times New Roman" w:cstheme="minorHAnsi"/>
        </w:rPr>
        <w:t xml:space="preserve">sich unter ihnen immerhin </w:t>
      </w:r>
      <w:r w:rsidRPr="00451FE0">
        <w:rPr>
          <w:rFonts w:eastAsia="Times New Roman" w:cstheme="minorHAnsi"/>
        </w:rPr>
        <w:t xml:space="preserve">drei </w:t>
      </w:r>
      <w:r w:rsidR="00CB640C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</w:t>
      </w:r>
      <w:r w:rsidR="00CB640C" w:rsidRPr="00451FE0">
        <w:rPr>
          <w:rFonts w:eastAsia="Times New Roman" w:cstheme="minorHAnsi"/>
        </w:rPr>
        <w:t>finden, die im Corporate Knights Ranking unter den 10 besten sind</w:t>
      </w:r>
      <w:r w:rsidRPr="00451FE0">
        <w:rPr>
          <w:rFonts w:eastAsia="Times New Roman" w:cstheme="minorHAnsi"/>
        </w:rPr>
        <w:t xml:space="preserve">. </w:t>
      </w:r>
      <w:r w:rsidR="00CB640C" w:rsidRPr="00451FE0">
        <w:rPr>
          <w:rFonts w:eastAsia="Times New Roman" w:cstheme="minorHAnsi"/>
        </w:rPr>
        <w:t>Dies macht deutlich, dass d</w:t>
      </w:r>
      <w:r w:rsidRPr="00451FE0">
        <w:rPr>
          <w:rFonts w:eastAsia="Times New Roman" w:cstheme="minorHAnsi"/>
        </w:rPr>
        <w:t xml:space="preserve">as FT- und das CK-Ranking </w:t>
      </w:r>
      <w:r w:rsidR="00CB640C" w:rsidRPr="00451FE0">
        <w:rPr>
          <w:rFonts w:eastAsia="Times New Roman" w:cstheme="minorHAnsi"/>
        </w:rPr>
        <w:t xml:space="preserve">Leistung ganz </w:t>
      </w:r>
      <w:r w:rsidRPr="00451FE0">
        <w:rPr>
          <w:rFonts w:eastAsia="Times New Roman" w:cstheme="minorHAnsi"/>
        </w:rPr>
        <w:t>unterschiedlich</w:t>
      </w:r>
      <w:r w:rsidR="00CB640C" w:rsidRPr="00451FE0">
        <w:rPr>
          <w:rFonts w:eastAsia="Times New Roman" w:cstheme="minorHAnsi"/>
        </w:rPr>
        <w:t xml:space="preserve"> messen</w:t>
      </w:r>
      <w:r w:rsidRPr="00451FE0">
        <w:rPr>
          <w:rFonts w:eastAsia="Times New Roman" w:cstheme="minorHAnsi"/>
        </w:rPr>
        <w:t xml:space="preserve">, wobei das „grüne“ CK-Ranking </w:t>
      </w:r>
      <w:r w:rsidR="00CB640C" w:rsidRPr="00451FE0">
        <w:rPr>
          <w:rFonts w:eastAsia="Times New Roman" w:cstheme="minorHAnsi"/>
        </w:rPr>
        <w:t xml:space="preserve">einer </w:t>
      </w:r>
      <w:r w:rsidRPr="00451FE0">
        <w:rPr>
          <w:rFonts w:eastAsia="Times New Roman" w:cstheme="minorHAnsi"/>
        </w:rPr>
        <w:t xml:space="preserve">Messung </w:t>
      </w:r>
      <w:r w:rsidR="00CB640C" w:rsidRPr="00451FE0">
        <w:rPr>
          <w:rFonts w:eastAsia="Times New Roman" w:cstheme="minorHAnsi"/>
        </w:rPr>
        <w:t xml:space="preserve">des gesellschaftlichen Beitrags </w:t>
      </w:r>
      <w:r w:rsidRPr="00451FE0">
        <w:rPr>
          <w:rFonts w:eastAsia="Times New Roman" w:cstheme="minorHAnsi"/>
        </w:rPr>
        <w:t>einen Schritt näherkommt.</w:t>
      </w:r>
    </w:p>
    <w:p w14:paraId="7D89DEB1" w14:textId="77777777" w:rsidR="00B96ABC" w:rsidRPr="00451FE0" w:rsidRDefault="00FD29A7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>PIR-Lernen heisst voneinander lernen</w:t>
      </w:r>
    </w:p>
    <w:p w14:paraId="2D3116DA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Die </w:t>
      </w:r>
      <w:r w:rsidR="00FD29A7" w:rsidRPr="00451FE0">
        <w:rPr>
          <w:rFonts w:eastAsia="Times New Roman" w:cstheme="minorHAnsi"/>
        </w:rPr>
        <w:t xml:space="preserve">befragten Studierenden </w:t>
      </w:r>
      <w:r w:rsidRPr="00451FE0">
        <w:rPr>
          <w:rFonts w:eastAsia="Times New Roman" w:cstheme="minorHAnsi"/>
        </w:rPr>
        <w:t>sind sich</w:t>
      </w:r>
      <w:r w:rsidR="00FD29A7" w:rsidRPr="00451FE0">
        <w:rPr>
          <w:rFonts w:eastAsia="Times New Roman" w:cstheme="minorHAnsi"/>
        </w:rPr>
        <w:t xml:space="preserve"> einig</w:t>
      </w:r>
      <w:r w:rsidRPr="00451FE0">
        <w:rPr>
          <w:rFonts w:eastAsia="Times New Roman" w:cstheme="minorHAnsi"/>
        </w:rPr>
        <w:t xml:space="preserve">, dass </w:t>
      </w:r>
      <w:r w:rsidR="00FD29A7" w:rsidRPr="00451FE0">
        <w:rPr>
          <w:rFonts w:eastAsia="Times New Roman" w:cstheme="minorHAnsi"/>
        </w:rPr>
        <w:t xml:space="preserve">es bei allen Hochschulen sehr </w:t>
      </w:r>
      <w:r w:rsidRPr="00451FE0">
        <w:rPr>
          <w:rFonts w:eastAsia="Times New Roman" w:cstheme="minorHAnsi"/>
        </w:rPr>
        <w:t xml:space="preserve">viel Raum für Verbesserungen </w:t>
      </w:r>
      <w:r w:rsidR="00FD29A7" w:rsidRPr="00451FE0">
        <w:rPr>
          <w:rFonts w:eastAsia="Times New Roman" w:cstheme="minorHAnsi"/>
        </w:rPr>
        <w:t xml:space="preserve">gibt, </w:t>
      </w:r>
      <w:r w:rsidRPr="00451FE0">
        <w:rPr>
          <w:rFonts w:eastAsia="Times New Roman" w:cstheme="minorHAnsi"/>
        </w:rPr>
        <w:t xml:space="preserve">wenn es darum geht, sie auf die Bewältigung von Nachhaltigkeitsherausforderungen in ihrem Beruf vorzubereiten </w:t>
      </w:r>
      <w:r w:rsidR="00FD29A7" w:rsidRPr="00451FE0">
        <w:rPr>
          <w:rFonts w:eastAsia="Times New Roman" w:cstheme="minorHAnsi"/>
        </w:rPr>
        <w:t xml:space="preserve">oder wie </w:t>
      </w:r>
      <w:r w:rsidRPr="00451FE0">
        <w:rPr>
          <w:rFonts w:eastAsia="Times New Roman" w:cstheme="minorHAnsi"/>
        </w:rPr>
        <w:t xml:space="preserve">die </w:t>
      </w:r>
      <w:r w:rsidR="00FD29A7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über </w:t>
      </w:r>
      <w:r w:rsidR="00FD29A7" w:rsidRPr="00451FE0">
        <w:rPr>
          <w:rFonts w:eastAsia="Times New Roman" w:cstheme="minorHAnsi"/>
        </w:rPr>
        <w:t xml:space="preserve">die Wahrnehmung </w:t>
      </w:r>
      <w:r w:rsidRPr="00451FE0">
        <w:rPr>
          <w:rFonts w:eastAsia="Times New Roman" w:cstheme="minorHAnsi"/>
        </w:rPr>
        <w:t>ihre Verantwortung und Nachhaltigkeitsleistung berichten (</w:t>
      </w:r>
      <w:r w:rsidR="00FD29A7" w:rsidRPr="00451FE0">
        <w:rPr>
          <w:rFonts w:eastAsia="Times New Roman" w:cstheme="minorHAnsi"/>
        </w:rPr>
        <w:t>Vorbildfunktion:</w:t>
      </w:r>
      <w:r w:rsidRPr="00451FE0">
        <w:rPr>
          <w:rFonts w:eastAsia="Times New Roman" w:cstheme="minorHAnsi"/>
        </w:rPr>
        <w:t xml:space="preserve"> niedrigste </w:t>
      </w:r>
      <w:r w:rsidR="00FD29A7" w:rsidRPr="00451FE0">
        <w:rPr>
          <w:rFonts w:eastAsia="Times New Roman" w:cstheme="minorHAnsi"/>
        </w:rPr>
        <w:t>Bewertung aller D</w:t>
      </w:r>
      <w:r w:rsidRPr="00451FE0">
        <w:rPr>
          <w:rFonts w:eastAsia="Times New Roman" w:cstheme="minorHAnsi"/>
        </w:rPr>
        <w:t>imension</w:t>
      </w:r>
      <w:r w:rsidR="00FD29A7" w:rsidRPr="00451FE0">
        <w:rPr>
          <w:rFonts w:eastAsia="Times New Roman" w:cstheme="minorHAnsi"/>
        </w:rPr>
        <w:t>en</w:t>
      </w:r>
      <w:r w:rsidRPr="00451FE0">
        <w:rPr>
          <w:rFonts w:eastAsia="Times New Roman" w:cstheme="minorHAnsi"/>
        </w:rPr>
        <w:t xml:space="preserve">). Die </w:t>
      </w:r>
      <w:r w:rsidR="00FD29A7" w:rsidRPr="00451FE0">
        <w:rPr>
          <w:rFonts w:eastAsia="Times New Roman" w:cstheme="minorHAnsi"/>
        </w:rPr>
        <w:t xml:space="preserve">Studierenden </w:t>
      </w:r>
      <w:r w:rsidRPr="00451FE0">
        <w:rPr>
          <w:rFonts w:eastAsia="Times New Roman" w:cstheme="minorHAnsi"/>
        </w:rPr>
        <w:t xml:space="preserve">kritisieren ihre </w:t>
      </w:r>
      <w:r w:rsidR="00FD29A7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auch hinsichtlich </w:t>
      </w:r>
      <w:r w:rsidR="00FD29A7" w:rsidRPr="00451FE0">
        <w:rPr>
          <w:rFonts w:eastAsia="Times New Roman" w:cstheme="minorHAnsi"/>
        </w:rPr>
        <w:t xml:space="preserve">des bescheidenen </w:t>
      </w:r>
      <w:r w:rsidRPr="00451FE0">
        <w:rPr>
          <w:rFonts w:eastAsia="Times New Roman" w:cstheme="minorHAnsi"/>
        </w:rPr>
        <w:t xml:space="preserve">öffentlichen Engagements sowie des geringen </w:t>
      </w:r>
      <w:r w:rsidR="00FD29A7" w:rsidRPr="00451FE0">
        <w:rPr>
          <w:rFonts w:eastAsia="Times New Roman" w:cstheme="minorHAnsi"/>
        </w:rPr>
        <w:t xml:space="preserve">gesellschaftlichen </w:t>
      </w:r>
      <w:r w:rsidRPr="00451FE0">
        <w:rPr>
          <w:rFonts w:eastAsia="Times New Roman" w:cstheme="minorHAnsi"/>
        </w:rPr>
        <w:t xml:space="preserve">Engagements der </w:t>
      </w:r>
      <w:r w:rsidR="00FD29A7" w:rsidRPr="00451FE0">
        <w:rPr>
          <w:rFonts w:eastAsia="Times New Roman" w:cstheme="minorHAnsi"/>
        </w:rPr>
        <w:t xml:space="preserve">Studierenden </w:t>
      </w:r>
      <w:r w:rsidRPr="00451FE0">
        <w:rPr>
          <w:rFonts w:eastAsia="Times New Roman" w:cstheme="minorHAnsi"/>
        </w:rPr>
        <w:t xml:space="preserve">(zweit- und drittniedrigste </w:t>
      </w:r>
      <w:r w:rsidR="00FD29A7" w:rsidRPr="00451FE0">
        <w:rPr>
          <w:rFonts w:eastAsia="Times New Roman" w:cstheme="minorHAnsi"/>
        </w:rPr>
        <w:t>Bewertung aller Dimensionen</w:t>
      </w:r>
      <w:r w:rsidRPr="00451FE0">
        <w:rPr>
          <w:rFonts w:eastAsia="Times New Roman" w:cstheme="minorHAnsi"/>
        </w:rPr>
        <w:t>).</w:t>
      </w:r>
    </w:p>
    <w:p w14:paraId="4F46680F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 xml:space="preserve">Die neun bestbewerteten </w:t>
      </w:r>
      <w:r w:rsidR="00FD29A7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der Stufe 4 werden von ihren </w:t>
      </w:r>
      <w:r w:rsidR="00FD29A7" w:rsidRPr="00451FE0">
        <w:rPr>
          <w:rFonts w:eastAsia="Times New Roman" w:cstheme="minorHAnsi"/>
        </w:rPr>
        <w:t xml:space="preserve">Studierenden </w:t>
      </w:r>
      <w:r w:rsidRPr="00451FE0">
        <w:rPr>
          <w:rFonts w:eastAsia="Times New Roman" w:cstheme="minorHAnsi"/>
        </w:rPr>
        <w:t xml:space="preserve">dafür anerkannt, </w:t>
      </w:r>
      <w:r w:rsidR="00FD29A7" w:rsidRPr="00451FE0">
        <w:rPr>
          <w:rFonts w:eastAsia="Times New Roman" w:cstheme="minorHAnsi"/>
        </w:rPr>
        <w:t xml:space="preserve">wie </w:t>
      </w:r>
      <w:r w:rsidRPr="00451FE0">
        <w:rPr>
          <w:rFonts w:eastAsia="Times New Roman" w:cstheme="minorHAnsi"/>
        </w:rPr>
        <w:t xml:space="preserve">sie Nachhaltigkeit und gesellschaftliches Engagement in ihre Mission einbeziehen und </w:t>
      </w:r>
      <w:r w:rsidR="00FD29A7" w:rsidRPr="00451FE0">
        <w:rPr>
          <w:rFonts w:eastAsia="Times New Roman" w:cstheme="minorHAnsi"/>
        </w:rPr>
        <w:t xml:space="preserve">wie diese </w:t>
      </w:r>
      <w:r w:rsidRPr="00451FE0">
        <w:rPr>
          <w:rFonts w:eastAsia="Times New Roman" w:cstheme="minorHAnsi"/>
        </w:rPr>
        <w:t xml:space="preserve">als treibende Kraft für die </w:t>
      </w:r>
      <w:r w:rsidR="00FD29A7" w:rsidRPr="00451FE0">
        <w:rPr>
          <w:rFonts w:eastAsia="Times New Roman" w:cstheme="minorHAnsi"/>
        </w:rPr>
        <w:t>Entwicklung der Hochs</w:t>
      </w:r>
      <w:r w:rsidRPr="00451FE0">
        <w:rPr>
          <w:rFonts w:eastAsia="Times New Roman" w:cstheme="minorHAnsi"/>
        </w:rPr>
        <w:t xml:space="preserve">chule </w:t>
      </w:r>
      <w:r w:rsidR="00FD29A7" w:rsidRPr="00451FE0">
        <w:rPr>
          <w:rFonts w:eastAsia="Times New Roman" w:cstheme="minorHAnsi"/>
        </w:rPr>
        <w:t xml:space="preserve">dienen. Hier liegt die Bewertung </w:t>
      </w:r>
      <w:r w:rsidRPr="00451FE0">
        <w:rPr>
          <w:rFonts w:eastAsia="Times New Roman" w:cstheme="minorHAnsi"/>
        </w:rPr>
        <w:t>23% über dem Durchschnitt</w:t>
      </w:r>
      <w:r w:rsidR="00FD29A7" w:rsidRPr="00451FE0">
        <w:rPr>
          <w:rFonts w:eastAsia="Times New Roman" w:cstheme="minorHAnsi"/>
        </w:rPr>
        <w:t xml:space="preserve"> aller Hochschulen</w:t>
      </w:r>
      <w:r w:rsidRPr="00451FE0">
        <w:rPr>
          <w:rFonts w:eastAsia="Times New Roman" w:cstheme="minorHAnsi"/>
        </w:rPr>
        <w:t xml:space="preserve">. Diese </w:t>
      </w:r>
      <w:r w:rsidR="00FD29A7" w:rsidRPr="00451FE0">
        <w:rPr>
          <w:rFonts w:eastAsia="Times New Roman" w:cstheme="minorHAnsi"/>
        </w:rPr>
        <w:t>Hochs</w:t>
      </w:r>
      <w:r w:rsidRPr="00451FE0">
        <w:rPr>
          <w:rFonts w:eastAsia="Times New Roman" w:cstheme="minorHAnsi"/>
        </w:rPr>
        <w:t xml:space="preserve">chulen werden auch dafür anerkannt, dass </w:t>
      </w:r>
      <w:r w:rsidR="00B836E2" w:rsidRPr="00451FE0">
        <w:rPr>
          <w:rFonts w:eastAsia="Times New Roman" w:cstheme="minorHAnsi"/>
        </w:rPr>
        <w:t xml:space="preserve">ihre gelebte </w:t>
      </w:r>
      <w:r w:rsidRPr="00451FE0">
        <w:rPr>
          <w:rFonts w:eastAsia="Times New Roman" w:cstheme="minorHAnsi"/>
        </w:rPr>
        <w:t xml:space="preserve">Kultur </w:t>
      </w:r>
      <w:r w:rsidR="00B836E2" w:rsidRPr="00451FE0">
        <w:rPr>
          <w:rFonts w:eastAsia="Times New Roman" w:cstheme="minorHAnsi"/>
        </w:rPr>
        <w:t>der proklamierten Mission</w:t>
      </w:r>
      <w:r w:rsidRPr="00451FE0">
        <w:rPr>
          <w:rFonts w:eastAsia="Times New Roman" w:cstheme="minorHAnsi"/>
        </w:rPr>
        <w:t xml:space="preserve"> entspricht</w:t>
      </w:r>
      <w:r w:rsidR="00B836E2" w:rsidRPr="00451FE0">
        <w:rPr>
          <w:rFonts w:eastAsia="Times New Roman" w:cstheme="minorHAnsi"/>
        </w:rPr>
        <w:t xml:space="preserve">, aber auch </w:t>
      </w:r>
      <w:r w:rsidRPr="00451FE0">
        <w:rPr>
          <w:rFonts w:eastAsia="Times New Roman" w:cstheme="minorHAnsi"/>
        </w:rPr>
        <w:t xml:space="preserve">dass die meisten ihrer </w:t>
      </w:r>
      <w:r w:rsidR="00B836E2" w:rsidRPr="00451FE0">
        <w:rPr>
          <w:rFonts w:eastAsia="Times New Roman" w:cstheme="minorHAnsi"/>
        </w:rPr>
        <w:t xml:space="preserve">Vertreter </w:t>
      </w:r>
      <w:r w:rsidRPr="00451FE0">
        <w:rPr>
          <w:rFonts w:eastAsia="Times New Roman" w:cstheme="minorHAnsi"/>
        </w:rPr>
        <w:t xml:space="preserve">über das Eigeninteresse hinaus hoch motiviert sind und die </w:t>
      </w:r>
      <w:r w:rsidR="00B836E2" w:rsidRPr="00451FE0">
        <w:rPr>
          <w:rFonts w:eastAsia="Times New Roman" w:cstheme="minorHAnsi"/>
        </w:rPr>
        <w:t>P</w:t>
      </w:r>
      <w:r w:rsidRPr="00451FE0">
        <w:rPr>
          <w:rFonts w:eastAsia="Times New Roman" w:cstheme="minorHAnsi"/>
        </w:rPr>
        <w:t>ersönlich</w:t>
      </w:r>
      <w:r w:rsidR="00B836E2" w:rsidRPr="00451FE0">
        <w:rPr>
          <w:rFonts w:eastAsia="Times New Roman" w:cstheme="minorHAnsi"/>
        </w:rPr>
        <w:t>keitse</w:t>
      </w:r>
      <w:r w:rsidRPr="00451FE0">
        <w:rPr>
          <w:rFonts w:eastAsia="Times New Roman" w:cstheme="minorHAnsi"/>
        </w:rPr>
        <w:t>ntwicklung stark unterstützen</w:t>
      </w:r>
      <w:r w:rsidR="00B836E2" w:rsidRPr="00451FE0">
        <w:rPr>
          <w:rFonts w:eastAsia="Times New Roman" w:cstheme="minorHAnsi"/>
        </w:rPr>
        <w:t xml:space="preserve">. Hier liegt die Bewertung </w:t>
      </w:r>
      <w:r w:rsidRPr="00451FE0">
        <w:rPr>
          <w:rFonts w:eastAsia="Times New Roman" w:cstheme="minorHAnsi"/>
        </w:rPr>
        <w:t>18% über dem Durchschnitt</w:t>
      </w:r>
      <w:r w:rsidR="00B836E2" w:rsidRPr="00451FE0">
        <w:rPr>
          <w:rFonts w:eastAsia="Times New Roman" w:cstheme="minorHAnsi"/>
        </w:rPr>
        <w:t xml:space="preserve"> aller Hochschulen</w:t>
      </w:r>
      <w:r w:rsidRPr="00451FE0">
        <w:rPr>
          <w:rFonts w:eastAsia="Times New Roman" w:cstheme="minorHAnsi"/>
        </w:rPr>
        <w:t>.</w:t>
      </w:r>
    </w:p>
    <w:p w14:paraId="5B12F07F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>Der vollständige PIR</w:t>
      </w:r>
      <w:r w:rsidR="00B836E2" w:rsidRPr="00451FE0">
        <w:rPr>
          <w:rFonts w:eastAsia="Times New Roman" w:cstheme="minorHAnsi"/>
        </w:rPr>
        <w:t xml:space="preserve"> Ergebnis</w:t>
      </w:r>
      <w:r w:rsidRPr="00451FE0">
        <w:rPr>
          <w:rFonts w:eastAsia="Times New Roman" w:cstheme="minorHAnsi"/>
        </w:rPr>
        <w:t xml:space="preserve">bericht enthält Best-Practice-Beispiele </w:t>
      </w:r>
      <w:r w:rsidR="00B836E2" w:rsidRPr="00451FE0">
        <w:rPr>
          <w:rFonts w:eastAsia="Times New Roman" w:cstheme="minorHAnsi"/>
        </w:rPr>
        <w:t>von Hochs</w:t>
      </w:r>
      <w:r w:rsidRPr="00451FE0">
        <w:rPr>
          <w:rFonts w:eastAsia="Times New Roman" w:cstheme="minorHAnsi"/>
        </w:rPr>
        <w:t>chulen, die in der einen oder anderen der sieben Dimensionen eine au</w:t>
      </w:r>
      <w:r w:rsidR="00B836E2" w:rsidRPr="00451FE0">
        <w:rPr>
          <w:rFonts w:eastAsia="Times New Roman" w:cstheme="minorHAnsi"/>
        </w:rPr>
        <w:t>ss</w:t>
      </w:r>
      <w:r w:rsidRPr="00451FE0">
        <w:rPr>
          <w:rFonts w:eastAsia="Times New Roman" w:cstheme="minorHAnsi"/>
        </w:rPr>
        <w:t>ergewöhnlich gute Bewertung erhalten haben. Diese Beispiele sollen den Austausch und das Lernen innerhalb</w:t>
      </w:r>
      <w:r w:rsidR="00B836E2" w:rsidRPr="00451FE0">
        <w:rPr>
          <w:rFonts w:eastAsia="Times New Roman" w:cstheme="minorHAnsi"/>
        </w:rPr>
        <w:t>, aber auch zwischen den Hochs</w:t>
      </w:r>
      <w:r w:rsidRPr="00451FE0">
        <w:rPr>
          <w:rFonts w:eastAsia="Times New Roman" w:cstheme="minorHAnsi"/>
        </w:rPr>
        <w:t>chulen</w:t>
      </w:r>
      <w:r w:rsidR="00B836E2" w:rsidRPr="00451FE0">
        <w:rPr>
          <w:rFonts w:eastAsia="Times New Roman" w:cstheme="minorHAnsi"/>
        </w:rPr>
        <w:t xml:space="preserve"> anregen.</w:t>
      </w:r>
    </w:p>
    <w:p w14:paraId="00A12B4E" w14:textId="77777777" w:rsidR="00B96ABC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51FE0">
        <w:rPr>
          <w:rFonts w:eastAsia="Times New Roman" w:cstheme="minorHAnsi"/>
          <w:b/>
          <w:bCs/>
        </w:rPr>
        <w:t>Von Stud</w:t>
      </w:r>
      <w:r w:rsidR="00B836E2" w:rsidRPr="00451FE0">
        <w:rPr>
          <w:rFonts w:eastAsia="Times New Roman" w:cstheme="minorHAnsi"/>
          <w:b/>
          <w:bCs/>
        </w:rPr>
        <w:t>ierenden</w:t>
      </w:r>
      <w:r w:rsidRPr="00451FE0">
        <w:rPr>
          <w:rFonts w:eastAsia="Times New Roman" w:cstheme="minorHAnsi"/>
          <w:b/>
          <w:bCs/>
        </w:rPr>
        <w:t xml:space="preserve"> </w:t>
      </w:r>
      <w:r w:rsidR="00B836E2" w:rsidRPr="00451FE0">
        <w:rPr>
          <w:rFonts w:eastAsia="Times New Roman" w:cstheme="minorHAnsi"/>
          <w:b/>
          <w:bCs/>
        </w:rPr>
        <w:t xml:space="preserve">- </w:t>
      </w:r>
      <w:r w:rsidRPr="00451FE0">
        <w:rPr>
          <w:rFonts w:eastAsia="Times New Roman" w:cstheme="minorHAnsi"/>
          <w:b/>
          <w:bCs/>
        </w:rPr>
        <w:t>für Stud</w:t>
      </w:r>
      <w:r w:rsidR="00B836E2" w:rsidRPr="00451FE0">
        <w:rPr>
          <w:rFonts w:eastAsia="Times New Roman" w:cstheme="minorHAnsi"/>
          <w:b/>
          <w:bCs/>
        </w:rPr>
        <w:t>ierende</w:t>
      </w:r>
    </w:p>
    <w:p w14:paraId="230F0B36" w14:textId="1591331D" w:rsidR="00B836E2" w:rsidRPr="00451FE0" w:rsidRDefault="00B96AB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eastAsia="Times New Roman" w:cstheme="minorHAnsi"/>
        </w:rPr>
      </w:pPr>
      <w:r w:rsidRPr="00451FE0">
        <w:rPr>
          <w:rFonts w:eastAsia="Times New Roman" w:cstheme="minorHAnsi"/>
        </w:rPr>
        <w:t>Die internationalen Stud</w:t>
      </w:r>
      <w:r w:rsidR="00B836E2" w:rsidRPr="00451FE0">
        <w:rPr>
          <w:rFonts w:eastAsia="Times New Roman" w:cstheme="minorHAnsi"/>
        </w:rPr>
        <w:t>ierenden</w:t>
      </w:r>
      <w:r w:rsidRPr="00451FE0">
        <w:rPr>
          <w:rFonts w:eastAsia="Times New Roman" w:cstheme="minorHAnsi"/>
        </w:rPr>
        <w:t xml:space="preserve">organisationen oikos, AIESEC und Net Impact haben sich mit dem WWF </w:t>
      </w:r>
      <w:r w:rsidR="00B836E2" w:rsidRPr="00451FE0">
        <w:rPr>
          <w:rFonts w:eastAsia="Times New Roman" w:cstheme="minorHAnsi"/>
        </w:rPr>
        <w:t>Schweiz</w:t>
      </w:r>
      <w:r w:rsidRPr="00451FE0">
        <w:rPr>
          <w:rFonts w:eastAsia="Times New Roman" w:cstheme="minorHAnsi"/>
        </w:rPr>
        <w:t xml:space="preserve">, OXFAM International und dem UN Global Compact </w:t>
      </w:r>
      <w:r w:rsidR="00B836E2" w:rsidRPr="00451FE0">
        <w:rPr>
          <w:rFonts w:eastAsia="Times New Roman" w:cstheme="minorHAnsi"/>
        </w:rPr>
        <w:t xml:space="preserve">Schweiz </w:t>
      </w:r>
      <w:r w:rsidRPr="00451FE0">
        <w:rPr>
          <w:rFonts w:eastAsia="Times New Roman" w:cstheme="minorHAnsi"/>
        </w:rPr>
        <w:t xml:space="preserve">zusammengetan, um dieses radikal </w:t>
      </w:r>
      <w:r w:rsidR="00B836E2" w:rsidRPr="00451FE0">
        <w:rPr>
          <w:rFonts w:eastAsia="Times New Roman" w:cstheme="minorHAnsi"/>
        </w:rPr>
        <w:t xml:space="preserve">andere </w:t>
      </w:r>
      <w:r w:rsidRPr="00451FE0">
        <w:rPr>
          <w:rFonts w:eastAsia="Times New Roman" w:cstheme="minorHAnsi"/>
        </w:rPr>
        <w:t xml:space="preserve">Business School Rating zu lancieren. Zusammen repräsentieren diese Stakeholder die Umwelt, die Gesellschaft, die Wirtschaft und die nächste Generation. Sie wollen </w:t>
      </w:r>
      <w:r w:rsidR="00417453" w:rsidRPr="00451FE0">
        <w:rPr>
          <w:rFonts w:eastAsia="Times New Roman" w:cstheme="minorHAnsi"/>
        </w:rPr>
        <w:t xml:space="preserve">damit einen starken Anstoss für die Veränderung von </w:t>
      </w:r>
      <w:r w:rsidRPr="00451FE0">
        <w:rPr>
          <w:rFonts w:eastAsia="Times New Roman" w:cstheme="minorHAnsi"/>
        </w:rPr>
        <w:t>Business School</w:t>
      </w:r>
      <w:r w:rsidR="00417453" w:rsidRPr="00451FE0">
        <w:rPr>
          <w:rFonts w:eastAsia="Times New Roman" w:cstheme="minorHAnsi"/>
        </w:rPr>
        <w:t>s geben</w:t>
      </w:r>
      <w:r w:rsidRPr="00451FE0">
        <w:rPr>
          <w:rFonts w:eastAsia="Times New Roman" w:cstheme="minorHAnsi"/>
        </w:rPr>
        <w:t xml:space="preserve">, </w:t>
      </w:r>
      <w:r w:rsidR="00417453" w:rsidRPr="00451FE0">
        <w:rPr>
          <w:rFonts w:eastAsia="Times New Roman" w:cstheme="minorHAnsi"/>
        </w:rPr>
        <w:t xml:space="preserve">aber auch </w:t>
      </w:r>
      <w:r w:rsidRPr="00451FE0">
        <w:rPr>
          <w:rFonts w:eastAsia="Times New Roman" w:cstheme="minorHAnsi"/>
        </w:rPr>
        <w:t xml:space="preserve">ein </w:t>
      </w:r>
      <w:r w:rsidR="00417453" w:rsidRPr="00451FE0">
        <w:rPr>
          <w:rFonts w:eastAsia="Times New Roman" w:cstheme="minorHAnsi"/>
        </w:rPr>
        <w:t xml:space="preserve">geeignetes </w:t>
      </w:r>
      <w:r w:rsidRPr="00451FE0">
        <w:rPr>
          <w:rFonts w:eastAsia="Times New Roman" w:cstheme="minorHAnsi"/>
        </w:rPr>
        <w:t>Auswahlwerkzeug für zukünftige Stud</w:t>
      </w:r>
      <w:r w:rsidR="00417453" w:rsidRPr="00451FE0">
        <w:rPr>
          <w:rFonts w:eastAsia="Times New Roman" w:cstheme="minorHAnsi"/>
        </w:rPr>
        <w:t>ierende</w:t>
      </w:r>
      <w:r w:rsidRPr="00451FE0">
        <w:rPr>
          <w:rFonts w:eastAsia="Times New Roman" w:cstheme="minorHAnsi"/>
        </w:rPr>
        <w:t xml:space="preserve"> </w:t>
      </w:r>
      <w:r w:rsidR="00417453" w:rsidRPr="00451FE0">
        <w:rPr>
          <w:rFonts w:eastAsia="Times New Roman" w:cstheme="minorHAnsi"/>
        </w:rPr>
        <w:t>zur Verfügung stellen</w:t>
      </w:r>
      <w:r w:rsidRPr="00451FE0">
        <w:rPr>
          <w:rFonts w:eastAsia="Times New Roman" w:cstheme="minorHAnsi"/>
        </w:rPr>
        <w:t xml:space="preserve">. Viele dieser </w:t>
      </w:r>
      <w:r w:rsidR="00417453" w:rsidRPr="00451FE0">
        <w:rPr>
          <w:rFonts w:eastAsia="Times New Roman" w:cstheme="minorHAnsi"/>
        </w:rPr>
        <w:t xml:space="preserve">jungen Menschen wollen durch ihren </w:t>
      </w:r>
      <w:r w:rsidRPr="00451FE0">
        <w:rPr>
          <w:rFonts w:eastAsia="Times New Roman" w:cstheme="minorHAnsi"/>
        </w:rPr>
        <w:t xml:space="preserve">Beruf einen </w:t>
      </w:r>
      <w:r w:rsidR="00417453" w:rsidRPr="00451FE0">
        <w:rPr>
          <w:rFonts w:eastAsia="Times New Roman" w:cstheme="minorHAnsi"/>
        </w:rPr>
        <w:t>Beitrag für eine bessere Welt leisten, sind sich jedoch unsicher</w:t>
      </w:r>
      <w:r w:rsidRPr="00451FE0">
        <w:rPr>
          <w:rFonts w:eastAsia="Times New Roman" w:cstheme="minorHAnsi"/>
        </w:rPr>
        <w:t xml:space="preserve">, wie sie </w:t>
      </w:r>
      <w:r w:rsidR="00417453" w:rsidRPr="00451FE0">
        <w:rPr>
          <w:rFonts w:eastAsia="Times New Roman" w:cstheme="minorHAnsi"/>
        </w:rPr>
        <w:t xml:space="preserve">hierfür </w:t>
      </w:r>
      <w:r w:rsidRPr="00451FE0">
        <w:rPr>
          <w:rFonts w:eastAsia="Times New Roman" w:cstheme="minorHAnsi"/>
        </w:rPr>
        <w:t>die richtige Business School finden. D</w:t>
      </w:r>
      <w:r w:rsidR="00417453" w:rsidRPr="00451FE0">
        <w:rPr>
          <w:rFonts w:eastAsia="Times New Roman" w:cstheme="minorHAnsi"/>
        </w:rPr>
        <w:t>as Positive Impact Rating</w:t>
      </w:r>
      <w:r w:rsidRPr="00451FE0">
        <w:rPr>
          <w:rFonts w:eastAsia="Times New Roman" w:cstheme="minorHAnsi"/>
        </w:rPr>
        <w:t xml:space="preserve"> </w:t>
      </w:r>
      <w:r w:rsidR="005707E7" w:rsidRPr="00451FE0">
        <w:rPr>
          <w:rFonts w:eastAsia="Times New Roman" w:cstheme="minorHAnsi"/>
        </w:rPr>
        <w:t xml:space="preserve">bietet hierfür ein geeignetes Auswahlinstrument an und </w:t>
      </w:r>
      <w:r w:rsidR="00417453" w:rsidRPr="00451FE0">
        <w:rPr>
          <w:rFonts w:eastAsia="Times New Roman" w:cstheme="minorHAnsi"/>
        </w:rPr>
        <w:t xml:space="preserve">reagiert </w:t>
      </w:r>
      <w:r w:rsidR="005707E7" w:rsidRPr="00451FE0">
        <w:rPr>
          <w:rFonts w:eastAsia="Times New Roman" w:cstheme="minorHAnsi"/>
        </w:rPr>
        <w:t xml:space="preserve">damit </w:t>
      </w:r>
      <w:r w:rsidR="00417453" w:rsidRPr="00451FE0">
        <w:rPr>
          <w:rFonts w:eastAsia="Times New Roman" w:cstheme="minorHAnsi"/>
        </w:rPr>
        <w:t>auf Forderungen nach einer positiven gesellschaftlichen Wirkung von Business Schools.</w:t>
      </w:r>
    </w:p>
    <w:p w14:paraId="7E6299D3" w14:textId="77777777" w:rsidR="000B5D4C" w:rsidRPr="00451FE0" w:rsidRDefault="000B5D4C" w:rsidP="000B5D4C">
      <w:pPr>
        <w:tabs>
          <w:tab w:val="right" w:pos="9617"/>
        </w:tabs>
        <w:spacing w:after="240" w:line="240" w:lineRule="auto"/>
        <w:jc w:val="both"/>
        <w:outlineLvl w:val="0"/>
        <w:rPr>
          <w:rFonts w:cstheme="minorHAnsi"/>
          <w:b/>
          <w:bCs/>
        </w:rPr>
      </w:pPr>
    </w:p>
    <w:p w14:paraId="132DD57C" w14:textId="77777777" w:rsidR="00B96ABC" w:rsidRPr="00451FE0" w:rsidRDefault="00B96ABC" w:rsidP="000B5D4C">
      <w:pPr>
        <w:shd w:val="clear" w:color="auto" w:fill="D9D9D9" w:themeFill="background1" w:themeFillShade="D9"/>
        <w:spacing w:after="0" w:line="276" w:lineRule="auto"/>
        <w:rPr>
          <w:rFonts w:cstheme="minorHAnsi"/>
          <w:sz w:val="21"/>
          <w:szCs w:val="21"/>
          <w:u w:val="single"/>
          <w:lang w:val="en-US"/>
        </w:rPr>
      </w:pPr>
      <w:r w:rsidRPr="00451FE0">
        <w:rPr>
          <w:rFonts w:cstheme="minorHAnsi"/>
          <w:b/>
          <w:bCs/>
          <w:lang w:val="en-US"/>
        </w:rPr>
        <w:t>More information:</w:t>
      </w:r>
      <w:r w:rsidRPr="00451FE0">
        <w:rPr>
          <w:rFonts w:cstheme="minorHAnsi"/>
          <w:lang w:val="en-US"/>
        </w:rPr>
        <w:t xml:space="preserve">   </w:t>
      </w:r>
      <w:hyperlink r:id="rId6" w:history="1">
        <w:r w:rsidRPr="00451FE0">
          <w:rPr>
            <w:rFonts w:cstheme="minorHAnsi"/>
            <w:color w:val="0000FF"/>
            <w:sz w:val="21"/>
            <w:u w:val="single"/>
            <w:lang w:val="en-US"/>
          </w:rPr>
          <w:t>www.PositiveImpactRating.org</w:t>
        </w:r>
      </w:hyperlink>
      <w:r w:rsidRPr="00451FE0">
        <w:rPr>
          <w:rFonts w:cstheme="minorHAnsi"/>
          <w:sz w:val="21"/>
          <w:lang w:val="en-US"/>
        </w:rPr>
        <w:t xml:space="preserve">  |   @</w:t>
      </w:r>
      <w:proofErr w:type="spellStart"/>
      <w:r w:rsidRPr="00451FE0">
        <w:rPr>
          <w:rFonts w:cstheme="minorHAnsi"/>
          <w:sz w:val="21"/>
          <w:lang w:val="en-US"/>
        </w:rPr>
        <w:t>RatingImpact</w:t>
      </w:r>
      <w:proofErr w:type="spellEnd"/>
      <w:r w:rsidRPr="00451FE0">
        <w:rPr>
          <w:rFonts w:cstheme="minorHAnsi"/>
          <w:sz w:val="21"/>
          <w:lang w:val="en-US"/>
        </w:rPr>
        <w:t xml:space="preserve">   |   #</w:t>
      </w:r>
      <w:proofErr w:type="spellStart"/>
      <w:r w:rsidRPr="00451FE0">
        <w:rPr>
          <w:rFonts w:cstheme="minorHAnsi"/>
          <w:sz w:val="21"/>
          <w:lang w:val="en-US"/>
        </w:rPr>
        <w:t>RatingImpact</w:t>
      </w:r>
      <w:proofErr w:type="spellEnd"/>
    </w:p>
    <w:p w14:paraId="6063B8BB" w14:textId="77777777" w:rsidR="00B96ABC" w:rsidRPr="00451FE0" w:rsidRDefault="00B96ABC" w:rsidP="000B5D4C">
      <w:pPr>
        <w:shd w:val="clear" w:color="auto" w:fill="D9D9D9" w:themeFill="background1" w:themeFillShade="D9"/>
        <w:spacing w:after="0" w:line="276" w:lineRule="auto"/>
        <w:rPr>
          <w:rFonts w:eastAsia="Times New Roman" w:cstheme="minorHAnsi"/>
          <w:sz w:val="21"/>
          <w:szCs w:val="21"/>
          <w:u w:val="single"/>
          <w:lang w:val="en-US"/>
        </w:rPr>
      </w:pPr>
      <w:r w:rsidRPr="00451FE0">
        <w:rPr>
          <w:rFonts w:cstheme="minorHAnsi"/>
          <w:b/>
          <w:bCs/>
          <w:lang w:val="en-US"/>
        </w:rPr>
        <w:t>Press &amp; communications contact:</w:t>
      </w:r>
      <w:r w:rsidRPr="00451FE0">
        <w:rPr>
          <w:rFonts w:cstheme="minorHAnsi"/>
          <w:lang w:val="en-US"/>
        </w:rPr>
        <w:t xml:space="preserve"> </w:t>
      </w:r>
      <w:r w:rsidRPr="00451FE0">
        <w:rPr>
          <w:rFonts w:eastAsia="Times New Roman" w:cstheme="minorHAnsi"/>
          <w:lang w:val="en-US"/>
        </w:rPr>
        <w:t xml:space="preserve"> </w:t>
      </w:r>
      <w:r w:rsidRPr="00451FE0">
        <w:rPr>
          <w:rFonts w:cstheme="minorHAnsi"/>
          <w:sz w:val="21"/>
          <w:szCs w:val="21"/>
          <w:lang w:val="en-US"/>
        </w:rPr>
        <w:t xml:space="preserve">Katrin Muff, President of the Positive Impact Rating Association </w:t>
      </w:r>
    </w:p>
    <w:p w14:paraId="6CB2D119" w14:textId="77777777" w:rsidR="00B96ABC" w:rsidRPr="00451FE0" w:rsidRDefault="00CE4520" w:rsidP="000B5D4C">
      <w:pPr>
        <w:shd w:val="clear" w:color="auto" w:fill="D9D9D9" w:themeFill="background1" w:themeFillShade="D9"/>
        <w:spacing w:after="0" w:line="276" w:lineRule="auto"/>
        <w:rPr>
          <w:rFonts w:eastAsia="Times New Roman" w:cstheme="minorHAnsi"/>
          <w:sz w:val="21"/>
          <w:szCs w:val="21"/>
          <w:u w:val="single"/>
          <w:lang w:val="en-US"/>
        </w:rPr>
      </w:pPr>
      <w:hyperlink r:id="rId7" w:history="1">
        <w:r w:rsidR="00B96ABC" w:rsidRPr="00451FE0">
          <w:rPr>
            <w:rFonts w:eastAsia="Times New Roman" w:cstheme="minorHAnsi"/>
            <w:color w:val="0000FF"/>
            <w:sz w:val="21"/>
            <w:szCs w:val="21"/>
            <w:u w:val="single"/>
            <w:lang w:val="en-US"/>
          </w:rPr>
          <w:t>Katrin.Muff@PositiveImpactRating.org</w:t>
        </w:r>
      </w:hyperlink>
      <w:r w:rsidR="00B96ABC" w:rsidRPr="00451FE0">
        <w:rPr>
          <w:rFonts w:cstheme="minorHAnsi"/>
          <w:sz w:val="21"/>
          <w:szCs w:val="21"/>
          <w:lang w:val="en-US"/>
        </w:rPr>
        <w:t>, Social: @</w:t>
      </w:r>
      <w:proofErr w:type="spellStart"/>
      <w:r w:rsidR="00B96ABC" w:rsidRPr="00451FE0">
        <w:rPr>
          <w:rFonts w:cstheme="minorHAnsi"/>
          <w:sz w:val="21"/>
          <w:szCs w:val="21"/>
          <w:lang w:val="en-US"/>
        </w:rPr>
        <w:t>KatrinMuff</w:t>
      </w:r>
      <w:proofErr w:type="spellEnd"/>
      <w:r w:rsidR="00B96ABC" w:rsidRPr="00451FE0">
        <w:rPr>
          <w:rFonts w:cstheme="minorHAnsi"/>
          <w:sz w:val="21"/>
          <w:szCs w:val="21"/>
          <w:lang w:val="en-US"/>
        </w:rPr>
        <w:t xml:space="preserve">, Skype: </w:t>
      </w:r>
      <w:proofErr w:type="spellStart"/>
      <w:r w:rsidR="00B96ABC" w:rsidRPr="00451FE0">
        <w:rPr>
          <w:rFonts w:cstheme="minorHAnsi"/>
          <w:sz w:val="21"/>
          <w:szCs w:val="21"/>
          <w:lang w:val="en-US"/>
        </w:rPr>
        <w:t>Katrin.Muff</w:t>
      </w:r>
      <w:proofErr w:type="spellEnd"/>
      <w:r w:rsidR="00B96ABC" w:rsidRPr="00451FE0">
        <w:rPr>
          <w:rFonts w:eastAsia="Times New Roman" w:cstheme="minorHAnsi"/>
          <w:sz w:val="21"/>
          <w:szCs w:val="21"/>
          <w:lang w:val="en-US"/>
        </w:rPr>
        <w:t xml:space="preserve">, </w:t>
      </w:r>
      <w:r w:rsidR="00B96ABC" w:rsidRPr="00451FE0">
        <w:rPr>
          <w:rFonts w:cstheme="minorHAnsi"/>
          <w:sz w:val="21"/>
          <w:szCs w:val="21"/>
          <w:lang w:val="en-US"/>
        </w:rPr>
        <w:t>Phone: +41 79 310 0392</w:t>
      </w:r>
    </w:p>
    <w:p w14:paraId="230C8CE4" w14:textId="27B43FFF" w:rsidR="004A2050" w:rsidRPr="00451FE0" w:rsidRDefault="004A2050" w:rsidP="000B5D4C">
      <w:pPr>
        <w:rPr>
          <w:rFonts w:cstheme="minorHAnsi"/>
        </w:rPr>
      </w:pPr>
    </w:p>
    <w:p w14:paraId="4907D55B" w14:textId="4C90D4FB" w:rsidR="000B5D4C" w:rsidRPr="00451FE0" w:rsidRDefault="000B5D4C" w:rsidP="000B5D4C">
      <w:pPr>
        <w:rPr>
          <w:rFonts w:cstheme="minorHAnsi"/>
        </w:rPr>
      </w:pPr>
    </w:p>
    <w:p w14:paraId="6B47819D" w14:textId="0CF415F3" w:rsidR="000B5D4C" w:rsidRPr="00451FE0" w:rsidRDefault="000B5D4C" w:rsidP="000B5D4C">
      <w:pPr>
        <w:rPr>
          <w:rFonts w:cstheme="minorHAnsi"/>
        </w:rPr>
      </w:pPr>
      <w:r w:rsidRPr="00451FE0">
        <w:rPr>
          <w:rFonts w:cstheme="minorHAnsi"/>
          <w:noProof/>
        </w:rPr>
        <w:lastRenderedPageBreak/>
        <w:drawing>
          <wp:inline distT="0" distB="0" distL="0" distR="0" wp14:anchorId="16E2A44E" wp14:editId="4844A829">
            <wp:extent cx="5760720" cy="442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30 school nam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AE69" w14:textId="77777777" w:rsidR="000B5D4C" w:rsidRPr="00451FE0" w:rsidRDefault="000B5D4C" w:rsidP="000B5D4C">
      <w:pPr>
        <w:jc w:val="center"/>
        <w:rPr>
          <w:rFonts w:cstheme="minorHAnsi"/>
          <w:sz w:val="18"/>
          <w:szCs w:val="18"/>
        </w:rPr>
      </w:pPr>
      <w:r w:rsidRPr="00451FE0">
        <w:rPr>
          <w:rFonts w:cstheme="minorHAnsi"/>
          <w:sz w:val="18"/>
          <w:szCs w:val="18"/>
        </w:rPr>
        <w:t xml:space="preserve">Table 1: </w:t>
      </w:r>
      <w:proofErr w:type="spellStart"/>
      <w:r w:rsidRPr="00451FE0">
        <w:rPr>
          <w:rFonts w:cstheme="minorHAnsi"/>
          <w:sz w:val="18"/>
          <w:szCs w:val="18"/>
        </w:rPr>
        <w:t>Overview</w:t>
      </w:r>
      <w:proofErr w:type="spellEnd"/>
      <w:r w:rsidRPr="00451FE0">
        <w:rPr>
          <w:rFonts w:cstheme="minorHAnsi"/>
          <w:sz w:val="18"/>
          <w:szCs w:val="18"/>
        </w:rPr>
        <w:t xml:space="preserve"> of top 30 </w:t>
      </w:r>
      <w:proofErr w:type="spellStart"/>
      <w:r w:rsidRPr="00451FE0">
        <w:rPr>
          <w:rFonts w:cstheme="minorHAnsi"/>
          <w:sz w:val="18"/>
          <w:szCs w:val="18"/>
        </w:rPr>
        <w:t>leading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schools</w:t>
      </w:r>
      <w:proofErr w:type="spellEnd"/>
      <w:r w:rsidRPr="00451FE0">
        <w:rPr>
          <w:rFonts w:cstheme="minorHAnsi"/>
          <w:sz w:val="18"/>
          <w:szCs w:val="18"/>
        </w:rPr>
        <w:t xml:space="preserve"> of the Positive Impact Rating, </w:t>
      </w:r>
      <w:proofErr w:type="spellStart"/>
      <w:r w:rsidRPr="00451FE0">
        <w:rPr>
          <w:rFonts w:cstheme="minorHAnsi"/>
          <w:sz w:val="18"/>
          <w:szCs w:val="18"/>
        </w:rPr>
        <w:t>edition</w:t>
      </w:r>
      <w:proofErr w:type="spellEnd"/>
      <w:r w:rsidRPr="00451FE0">
        <w:rPr>
          <w:rFonts w:cstheme="minorHAnsi"/>
          <w:sz w:val="18"/>
          <w:szCs w:val="18"/>
        </w:rPr>
        <w:t xml:space="preserve"> 2020</w:t>
      </w:r>
    </w:p>
    <w:p w14:paraId="0AFAB1B8" w14:textId="49174F0F" w:rsidR="000B5D4C" w:rsidRPr="00451FE0" w:rsidRDefault="000B5D4C" w:rsidP="000B5D4C">
      <w:pPr>
        <w:rPr>
          <w:rFonts w:cstheme="minorHAnsi"/>
        </w:rPr>
      </w:pPr>
    </w:p>
    <w:p w14:paraId="1E40D009" w14:textId="46A0766B" w:rsidR="000B5D4C" w:rsidRPr="00451FE0" w:rsidRDefault="000B5D4C" w:rsidP="000B5D4C">
      <w:pPr>
        <w:rPr>
          <w:rFonts w:cstheme="minorHAnsi"/>
        </w:rPr>
      </w:pPr>
      <w:r w:rsidRPr="00451FE0">
        <w:rPr>
          <w:rFonts w:cstheme="minorHAnsi"/>
          <w:noProof/>
        </w:rPr>
        <w:drawing>
          <wp:inline distT="0" distB="0" distL="0" distR="0" wp14:anchorId="0AF0B330" wp14:editId="7C5B8BA1">
            <wp:extent cx="5760720" cy="2875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mensional chart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F13B" w14:textId="77777777" w:rsidR="000B5D4C" w:rsidRPr="00451FE0" w:rsidRDefault="000B5D4C" w:rsidP="000B5D4C">
      <w:pPr>
        <w:jc w:val="center"/>
        <w:rPr>
          <w:rFonts w:cstheme="minorHAnsi"/>
          <w:sz w:val="18"/>
          <w:szCs w:val="18"/>
        </w:rPr>
      </w:pPr>
      <w:r w:rsidRPr="00451FE0">
        <w:rPr>
          <w:rFonts w:cstheme="minorHAnsi"/>
          <w:sz w:val="18"/>
          <w:szCs w:val="18"/>
        </w:rPr>
        <w:t xml:space="preserve">Graph 1: </w:t>
      </w:r>
      <w:proofErr w:type="spellStart"/>
      <w:r w:rsidRPr="00451FE0">
        <w:rPr>
          <w:rFonts w:cstheme="minorHAnsi"/>
          <w:sz w:val="18"/>
          <w:szCs w:val="18"/>
        </w:rPr>
        <w:t>Comparison</w:t>
      </w:r>
      <w:proofErr w:type="spellEnd"/>
      <w:r w:rsidRPr="00451FE0">
        <w:rPr>
          <w:rFonts w:cstheme="minorHAnsi"/>
          <w:sz w:val="18"/>
          <w:szCs w:val="18"/>
        </w:rPr>
        <w:t xml:space="preserve"> of </w:t>
      </w:r>
      <w:proofErr w:type="spellStart"/>
      <w:r w:rsidRPr="00451FE0">
        <w:rPr>
          <w:rFonts w:cstheme="minorHAnsi"/>
          <w:sz w:val="18"/>
          <w:szCs w:val="18"/>
        </w:rPr>
        <w:t>performance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by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dimension</w:t>
      </w:r>
      <w:proofErr w:type="spellEnd"/>
      <w:r w:rsidRPr="00451FE0">
        <w:rPr>
          <w:rFonts w:cstheme="minorHAnsi"/>
          <w:sz w:val="18"/>
          <w:szCs w:val="18"/>
        </w:rPr>
        <w:t xml:space="preserve"> of </w:t>
      </w:r>
      <w:proofErr w:type="spellStart"/>
      <w:r w:rsidRPr="00451FE0">
        <w:rPr>
          <w:rFonts w:cstheme="minorHAnsi"/>
          <w:sz w:val="18"/>
          <w:szCs w:val="18"/>
        </w:rPr>
        <w:t>nine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level</w:t>
      </w:r>
      <w:proofErr w:type="spellEnd"/>
      <w:r w:rsidRPr="00451FE0">
        <w:rPr>
          <w:rFonts w:cstheme="minorHAnsi"/>
          <w:sz w:val="18"/>
          <w:szCs w:val="18"/>
        </w:rPr>
        <w:t xml:space="preserve"> 4 </w:t>
      </w:r>
      <w:proofErr w:type="spellStart"/>
      <w:r w:rsidRPr="00451FE0">
        <w:rPr>
          <w:rFonts w:cstheme="minorHAnsi"/>
          <w:sz w:val="18"/>
          <w:szCs w:val="18"/>
        </w:rPr>
        <w:t>transforming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schools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as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compared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to</w:t>
      </w:r>
      <w:proofErr w:type="spellEnd"/>
      <w:r w:rsidRPr="00451FE0">
        <w:rPr>
          <w:rFonts w:cstheme="minorHAnsi"/>
          <w:sz w:val="18"/>
          <w:szCs w:val="18"/>
        </w:rPr>
        <w:t xml:space="preserve"> all </w:t>
      </w:r>
      <w:proofErr w:type="spellStart"/>
      <w:r w:rsidRPr="00451FE0">
        <w:rPr>
          <w:rFonts w:cstheme="minorHAnsi"/>
          <w:sz w:val="18"/>
          <w:szCs w:val="18"/>
        </w:rPr>
        <w:t>schools</w:t>
      </w:r>
      <w:proofErr w:type="spellEnd"/>
    </w:p>
    <w:p w14:paraId="14EBB998" w14:textId="77777777" w:rsidR="000B5D4C" w:rsidRPr="00451FE0" w:rsidRDefault="000B5D4C" w:rsidP="000B5D4C">
      <w:pPr>
        <w:rPr>
          <w:rFonts w:cstheme="minorHAnsi"/>
        </w:rPr>
      </w:pPr>
    </w:p>
    <w:p w14:paraId="66A9F4A7" w14:textId="3D476B59" w:rsidR="000B5D4C" w:rsidRPr="00451FE0" w:rsidRDefault="000B5D4C" w:rsidP="000B5D4C">
      <w:pPr>
        <w:rPr>
          <w:rFonts w:cstheme="minorHAnsi"/>
        </w:rPr>
      </w:pPr>
      <w:r w:rsidRPr="00451FE0">
        <w:rPr>
          <w:rFonts w:cstheme="minorHAnsi"/>
          <w:noProof/>
        </w:rPr>
        <w:lastRenderedPageBreak/>
        <w:drawing>
          <wp:inline distT="0" distB="0" distL="0" distR="0" wp14:anchorId="6D64C72C" wp14:editId="37A279EF">
            <wp:extent cx="5760720" cy="3394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 schools F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C262" w14:textId="77777777" w:rsidR="000B5D4C" w:rsidRPr="00451FE0" w:rsidRDefault="000B5D4C" w:rsidP="000B5D4C">
      <w:pPr>
        <w:jc w:val="center"/>
        <w:rPr>
          <w:rFonts w:cstheme="minorHAnsi"/>
          <w:sz w:val="18"/>
          <w:szCs w:val="18"/>
        </w:rPr>
      </w:pPr>
      <w:r w:rsidRPr="00451FE0">
        <w:rPr>
          <w:rFonts w:cstheme="minorHAnsi"/>
          <w:sz w:val="18"/>
          <w:szCs w:val="18"/>
        </w:rPr>
        <w:t xml:space="preserve">Graph 2: Top 30 PIR </w:t>
      </w:r>
      <w:proofErr w:type="spellStart"/>
      <w:r w:rsidRPr="00451FE0">
        <w:rPr>
          <w:rFonts w:cstheme="minorHAnsi"/>
          <w:sz w:val="18"/>
          <w:szCs w:val="18"/>
        </w:rPr>
        <w:t>schools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compared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with</w:t>
      </w:r>
      <w:proofErr w:type="spellEnd"/>
      <w:r w:rsidRPr="00451FE0">
        <w:rPr>
          <w:rFonts w:cstheme="minorHAnsi"/>
          <w:sz w:val="18"/>
          <w:szCs w:val="18"/>
        </w:rPr>
        <w:t xml:space="preserve"> all </w:t>
      </w:r>
      <w:proofErr w:type="spellStart"/>
      <w:r w:rsidRPr="00451FE0">
        <w:rPr>
          <w:rFonts w:cstheme="minorHAnsi"/>
          <w:sz w:val="18"/>
          <w:szCs w:val="18"/>
        </w:rPr>
        <w:t>participating</w:t>
      </w:r>
      <w:proofErr w:type="spellEnd"/>
      <w:r w:rsidRPr="00451FE0">
        <w:rPr>
          <w:rFonts w:cstheme="minorHAnsi"/>
          <w:sz w:val="18"/>
          <w:szCs w:val="18"/>
        </w:rPr>
        <w:t xml:space="preserve"> </w:t>
      </w:r>
      <w:proofErr w:type="spellStart"/>
      <w:r w:rsidRPr="00451FE0">
        <w:rPr>
          <w:rFonts w:cstheme="minorHAnsi"/>
          <w:sz w:val="18"/>
          <w:szCs w:val="18"/>
        </w:rPr>
        <w:t>schools</w:t>
      </w:r>
      <w:proofErr w:type="spellEnd"/>
    </w:p>
    <w:p w14:paraId="77EDFAA3" w14:textId="06E8960A" w:rsidR="000B5D4C" w:rsidRDefault="000B5D4C" w:rsidP="000B5D4C">
      <w:pPr>
        <w:rPr>
          <w:rFonts w:cstheme="minorHAnsi"/>
        </w:rPr>
      </w:pPr>
    </w:p>
    <w:p w14:paraId="23D0B4EF" w14:textId="18BA013F" w:rsidR="00CE4520" w:rsidRDefault="00CE4520" w:rsidP="000B5D4C">
      <w:pPr>
        <w:rPr>
          <w:rFonts w:cstheme="minorHAnsi"/>
        </w:rPr>
      </w:pPr>
    </w:p>
    <w:p w14:paraId="32CE7C9B" w14:textId="2C2A563F" w:rsidR="00CE4520" w:rsidRPr="00451FE0" w:rsidRDefault="00CE4520" w:rsidP="000B5D4C">
      <w:pPr>
        <w:rPr>
          <w:rFonts w:cstheme="minorHAnsi"/>
        </w:rPr>
      </w:pPr>
      <w:r>
        <w:rPr>
          <w:noProof/>
        </w:rPr>
        <w:drawing>
          <wp:inline distT="0" distB="0" distL="0" distR="0" wp14:anchorId="6F3B68A7" wp14:editId="0FD68667">
            <wp:extent cx="5760720" cy="1113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E4520" w:rsidRPr="00451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BC"/>
    <w:rsid w:val="0003470E"/>
    <w:rsid w:val="000B5D4C"/>
    <w:rsid w:val="000C26B8"/>
    <w:rsid w:val="00117B5D"/>
    <w:rsid w:val="00174A32"/>
    <w:rsid w:val="003F245F"/>
    <w:rsid w:val="00417453"/>
    <w:rsid w:val="00427092"/>
    <w:rsid w:val="00432898"/>
    <w:rsid w:val="00451FE0"/>
    <w:rsid w:val="00453329"/>
    <w:rsid w:val="004A2050"/>
    <w:rsid w:val="005707E7"/>
    <w:rsid w:val="00576E30"/>
    <w:rsid w:val="00586CE0"/>
    <w:rsid w:val="005E7D7B"/>
    <w:rsid w:val="006E3940"/>
    <w:rsid w:val="007743C3"/>
    <w:rsid w:val="007926BC"/>
    <w:rsid w:val="008133AC"/>
    <w:rsid w:val="00832DC7"/>
    <w:rsid w:val="0083352A"/>
    <w:rsid w:val="00A4688B"/>
    <w:rsid w:val="00A9426F"/>
    <w:rsid w:val="00B836E2"/>
    <w:rsid w:val="00B96ABC"/>
    <w:rsid w:val="00C5029B"/>
    <w:rsid w:val="00CB640C"/>
    <w:rsid w:val="00CE4520"/>
    <w:rsid w:val="00D97502"/>
    <w:rsid w:val="00DD5C12"/>
    <w:rsid w:val="00DE0217"/>
    <w:rsid w:val="00E25619"/>
    <w:rsid w:val="00FA2CB4"/>
    <w:rsid w:val="00FD29A7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DD5B1"/>
  <w15:chartTrackingRefBased/>
  <w15:docId w15:val="{4EDBD42F-31CE-4BA2-BA0B-E7291984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rin.Muff@PositiveImpactRat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itiveImpactRating.or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48C0-379D-4B42-AB3E-B9C3E999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Dyllick, Thomas</dc:creator>
  <cp:keywords/>
  <dc:description/>
  <cp:lastModifiedBy>Katrin Muff</cp:lastModifiedBy>
  <cp:revision>2</cp:revision>
  <cp:lastPrinted>2020-01-16T14:25:00Z</cp:lastPrinted>
  <dcterms:created xsi:type="dcterms:W3CDTF">2020-01-20T15:18:00Z</dcterms:created>
  <dcterms:modified xsi:type="dcterms:W3CDTF">2020-01-20T15:18:00Z</dcterms:modified>
</cp:coreProperties>
</file>